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D0E0" w14:textId="77777777" w:rsidR="00B70264" w:rsidRPr="003D45DA" w:rsidRDefault="00B70264" w:rsidP="00B70264">
      <w:pPr>
        <w:spacing w:after="0" w:line="240" w:lineRule="auto"/>
        <w:jc w:val="both"/>
        <w:rPr>
          <w:i/>
          <w:lang w:val="ro-RO"/>
        </w:rPr>
      </w:pPr>
      <w:bookmarkStart w:id="0" w:name="_GoBack"/>
      <w:bookmarkEnd w:id="0"/>
    </w:p>
    <w:p w14:paraId="0AE0F05A" w14:textId="77777777" w:rsidR="00B70264" w:rsidRPr="003D45DA" w:rsidRDefault="00B70264" w:rsidP="00B70264">
      <w:pPr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6"/>
          <w:szCs w:val="26"/>
          <w:lang w:val="ro-RO"/>
        </w:rPr>
      </w:pPr>
      <w:r w:rsidRPr="003D45DA">
        <w:rPr>
          <w:noProof/>
          <w:lang w:val="ro-RO"/>
        </w:rPr>
        <w:pict w14:anchorId="22586B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1" o:spid="_x0000_s1027" type="#_x0000_t75" style="position:absolute;left:0;text-align:left;margin-left:1.15pt;margin-top:9pt;width:1in;height:1in;z-index:-251658752;visibility:visible">
            <v:imagedata r:id="rId5" o:title=""/>
          </v:shape>
        </w:pict>
      </w:r>
      <w:r w:rsidRPr="003D45DA">
        <w:rPr>
          <w:b/>
          <w:bCs/>
          <w:color w:val="000000"/>
          <w:sz w:val="26"/>
          <w:szCs w:val="26"/>
          <w:lang w:val="ro-RO"/>
        </w:rPr>
        <w:t>INSTITUTUL NA</w:t>
      </w:r>
      <w:r w:rsidR="003D45DA">
        <w:rPr>
          <w:b/>
          <w:bCs/>
          <w:color w:val="000000"/>
          <w:sz w:val="26"/>
          <w:szCs w:val="26"/>
          <w:lang w:val="ro-RO"/>
        </w:rPr>
        <w:t>Ț</w:t>
      </w:r>
      <w:r w:rsidRPr="003D45DA">
        <w:rPr>
          <w:b/>
          <w:bCs/>
          <w:color w:val="000000"/>
          <w:sz w:val="26"/>
          <w:szCs w:val="26"/>
          <w:lang w:val="ro-RO"/>
        </w:rPr>
        <w:t xml:space="preserve">IONAL PENTRU </w:t>
      </w:r>
    </w:p>
    <w:p w14:paraId="72717167" w14:textId="77777777" w:rsidR="00B70264" w:rsidRPr="003D45DA" w:rsidRDefault="00B70264" w:rsidP="00B70264">
      <w:pPr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6"/>
          <w:szCs w:val="26"/>
          <w:lang w:val="ro-RO"/>
        </w:rPr>
      </w:pPr>
      <w:r w:rsidRPr="003D45DA">
        <w:rPr>
          <w:b/>
          <w:bCs/>
          <w:color w:val="000000"/>
          <w:sz w:val="26"/>
          <w:szCs w:val="26"/>
          <w:lang w:val="ro-RO"/>
        </w:rPr>
        <w:t xml:space="preserve">PREGĂTIREA </w:t>
      </w:r>
      <w:r w:rsidR="003D45DA">
        <w:rPr>
          <w:b/>
          <w:bCs/>
          <w:color w:val="000000"/>
          <w:sz w:val="26"/>
          <w:szCs w:val="26"/>
          <w:lang w:val="ro-RO"/>
        </w:rPr>
        <w:t>Ș</w:t>
      </w:r>
      <w:r w:rsidRPr="003D45DA">
        <w:rPr>
          <w:b/>
          <w:bCs/>
          <w:color w:val="000000"/>
          <w:sz w:val="26"/>
          <w:szCs w:val="26"/>
          <w:lang w:val="ro-RO"/>
        </w:rPr>
        <w:t>I PERFEC</w:t>
      </w:r>
      <w:r w:rsidR="003D45DA">
        <w:rPr>
          <w:b/>
          <w:bCs/>
          <w:color w:val="000000"/>
          <w:sz w:val="26"/>
          <w:szCs w:val="26"/>
          <w:lang w:val="ro-RO"/>
        </w:rPr>
        <w:t>Ț</w:t>
      </w:r>
      <w:r w:rsidRPr="003D45DA">
        <w:rPr>
          <w:b/>
          <w:bCs/>
          <w:color w:val="000000"/>
          <w:sz w:val="26"/>
          <w:szCs w:val="26"/>
          <w:lang w:val="ro-RO"/>
        </w:rPr>
        <w:t>IONAREA AVOCA</w:t>
      </w:r>
      <w:r w:rsidR="003D45DA">
        <w:rPr>
          <w:b/>
          <w:bCs/>
          <w:color w:val="000000"/>
          <w:sz w:val="26"/>
          <w:szCs w:val="26"/>
          <w:lang w:val="ro-RO"/>
        </w:rPr>
        <w:t>Ț</w:t>
      </w:r>
      <w:r w:rsidRPr="003D45DA">
        <w:rPr>
          <w:b/>
          <w:bCs/>
          <w:color w:val="000000"/>
          <w:sz w:val="26"/>
          <w:szCs w:val="26"/>
          <w:lang w:val="ro-RO"/>
        </w:rPr>
        <w:t xml:space="preserve">ILOR </w:t>
      </w:r>
    </w:p>
    <w:p w14:paraId="05186BEA" w14:textId="77777777" w:rsidR="00B70264" w:rsidRPr="003D45DA" w:rsidRDefault="00B70264" w:rsidP="00B70264">
      <w:pPr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6"/>
          <w:szCs w:val="26"/>
          <w:lang w:val="ro-RO"/>
        </w:rPr>
      </w:pPr>
    </w:p>
    <w:p w14:paraId="14F0AE47" w14:textId="77777777" w:rsidR="00B70264" w:rsidRPr="003D45DA" w:rsidRDefault="00B70264" w:rsidP="00B70264">
      <w:pPr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6"/>
          <w:szCs w:val="26"/>
          <w:lang w:val="ro-RO"/>
        </w:rPr>
      </w:pPr>
      <w:r w:rsidRPr="003D45DA">
        <w:rPr>
          <w:b/>
          <w:bCs/>
          <w:color w:val="000000"/>
          <w:sz w:val="26"/>
          <w:szCs w:val="26"/>
          <w:lang w:val="ro-RO"/>
        </w:rPr>
        <w:t>EXAMEN ABSOLVIRE</w:t>
      </w:r>
    </w:p>
    <w:p w14:paraId="705A8B18" w14:textId="77777777" w:rsidR="00B70264" w:rsidRPr="003D45DA" w:rsidRDefault="00B70264" w:rsidP="00B70264">
      <w:pPr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6"/>
          <w:szCs w:val="26"/>
          <w:lang w:val="ro-RO"/>
        </w:rPr>
      </w:pPr>
      <w:r w:rsidRPr="003D45DA">
        <w:rPr>
          <w:b/>
          <w:bCs/>
          <w:color w:val="000000"/>
          <w:sz w:val="26"/>
          <w:szCs w:val="26"/>
          <w:lang w:val="ro-RO"/>
        </w:rPr>
        <w:t xml:space="preserve">SESIUNEA NOIEMBRIE 2016 </w:t>
      </w:r>
    </w:p>
    <w:p w14:paraId="5C97057D" w14:textId="77777777" w:rsidR="00B70264" w:rsidRPr="003D45DA" w:rsidRDefault="00B70264" w:rsidP="00B70264">
      <w:pPr>
        <w:autoSpaceDN w:val="0"/>
        <w:adjustRightInd w:val="0"/>
        <w:spacing w:after="0" w:line="240" w:lineRule="auto"/>
        <w:jc w:val="right"/>
        <w:rPr>
          <w:rFonts w:ascii="Arial" w:hAnsi="Arial"/>
          <w:bCs/>
          <w:color w:val="000000"/>
          <w:szCs w:val="24"/>
          <w:lang w:val="ro-RO"/>
        </w:rPr>
      </w:pPr>
    </w:p>
    <w:p w14:paraId="28BA6A4C" w14:textId="77777777" w:rsidR="00B70264" w:rsidRPr="003D45DA" w:rsidRDefault="00B70264" w:rsidP="00B70264">
      <w:pPr>
        <w:autoSpaceDN w:val="0"/>
        <w:adjustRightInd w:val="0"/>
        <w:spacing w:after="0" w:line="240" w:lineRule="auto"/>
        <w:jc w:val="right"/>
        <w:rPr>
          <w:bCs/>
          <w:lang w:val="ro-RO"/>
        </w:rPr>
      </w:pPr>
    </w:p>
    <w:p w14:paraId="128CAFF1" w14:textId="77777777" w:rsidR="00B70264" w:rsidRPr="003D45DA" w:rsidRDefault="00B70264" w:rsidP="00B7026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  <w:lang w:val="ro-RO"/>
        </w:rPr>
      </w:pPr>
      <w:r w:rsidRPr="003D45DA">
        <w:rPr>
          <w:b/>
          <w:bCs/>
          <w:i/>
          <w:sz w:val="26"/>
          <w:szCs w:val="26"/>
          <w:lang w:val="ro-RO"/>
        </w:rPr>
        <w:t>Drept european al drepturilor omului</w:t>
      </w:r>
    </w:p>
    <w:p w14:paraId="3A466B38" w14:textId="77777777" w:rsidR="00B70264" w:rsidRPr="003D45DA" w:rsidRDefault="00B70264" w:rsidP="00B7026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  <w:lang w:val="ro-RO"/>
        </w:rPr>
      </w:pPr>
    </w:p>
    <w:p w14:paraId="3A8C25CD" w14:textId="77777777" w:rsidR="00B70264" w:rsidRPr="003D45DA" w:rsidRDefault="00B70264" w:rsidP="00B70264">
      <w:pPr>
        <w:spacing w:after="0" w:line="240" w:lineRule="auto"/>
        <w:rPr>
          <w:b/>
          <w:bCs/>
          <w:i/>
          <w:sz w:val="26"/>
          <w:szCs w:val="26"/>
          <w:u w:val="single"/>
          <w:lang w:val="ro-RO"/>
        </w:rPr>
      </w:pPr>
      <w:r w:rsidRPr="003D45DA">
        <w:rPr>
          <w:b/>
          <w:bCs/>
          <w:i/>
          <w:sz w:val="26"/>
          <w:szCs w:val="26"/>
          <w:u w:val="single"/>
          <w:lang w:val="ro-RO"/>
        </w:rPr>
        <w:t>Spe</w:t>
      </w:r>
      <w:r w:rsidR="003D45DA">
        <w:rPr>
          <w:b/>
          <w:bCs/>
          <w:i/>
          <w:sz w:val="26"/>
          <w:szCs w:val="26"/>
          <w:u w:val="single"/>
          <w:lang w:val="ro-RO"/>
        </w:rPr>
        <w:t>ț</w:t>
      </w:r>
      <w:r w:rsidRPr="003D45DA">
        <w:rPr>
          <w:b/>
          <w:bCs/>
          <w:i/>
          <w:sz w:val="26"/>
          <w:szCs w:val="26"/>
          <w:u w:val="single"/>
          <w:lang w:val="ro-RO"/>
        </w:rPr>
        <w:t>a 1</w:t>
      </w:r>
    </w:p>
    <w:p w14:paraId="2D92F6E0" w14:textId="77777777" w:rsidR="003D45DA" w:rsidRPr="003D45DA" w:rsidRDefault="003D45DA" w:rsidP="007A3DA9">
      <w:pPr>
        <w:jc w:val="both"/>
        <w:rPr>
          <w:rFonts w:ascii="Book Antiqua" w:hAnsi="Book Antiqua"/>
          <w:b/>
          <w:sz w:val="24"/>
          <w:szCs w:val="24"/>
          <w:lang w:val="ro-RO" w:eastAsia="ro-RO"/>
        </w:rPr>
      </w:pPr>
    </w:p>
    <w:p w14:paraId="7A15BB33" w14:textId="77777777" w:rsidR="007A3DA9" w:rsidRPr="00BF3E1E" w:rsidRDefault="007A3DA9" w:rsidP="007A3DA9">
      <w:pPr>
        <w:jc w:val="both"/>
        <w:rPr>
          <w:b/>
          <w:sz w:val="26"/>
          <w:szCs w:val="26"/>
          <w:lang w:val="ro-RO" w:eastAsia="ro-RO"/>
        </w:rPr>
      </w:pPr>
      <w:r w:rsidRPr="00BF3E1E">
        <w:rPr>
          <w:b/>
          <w:sz w:val="26"/>
          <w:szCs w:val="26"/>
          <w:lang w:val="ro-RO" w:eastAsia="ro-RO"/>
        </w:rPr>
        <w:t>I) FAPTELE PERTINENTE</w:t>
      </w:r>
    </w:p>
    <w:p w14:paraId="2EBB8CD6" w14:textId="77777777" w:rsidR="007A3DA9" w:rsidRPr="00BF3E1E" w:rsidRDefault="007A3DA9" w:rsidP="007A3DA9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val="ro-RO" w:eastAsia="fr-FR"/>
        </w:rPr>
      </w:pPr>
      <w:r w:rsidRPr="00BF3E1E">
        <w:rPr>
          <w:rFonts w:eastAsia="Times New Roman"/>
          <w:sz w:val="26"/>
          <w:szCs w:val="26"/>
          <w:lang w:val="ro-RO" w:eastAsia="fr-FR"/>
        </w:rPr>
        <w:t>Reclamanta, Parohia Greco-catolică din Lumini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a,  a introdus o ac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iune prin care solicita ca instan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a să dispună ca Parohia ortodoxă din Lumini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a să îi permită reclamantei să desfă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ș</w:t>
      </w:r>
      <w:r w:rsidRPr="00BF3E1E">
        <w:rPr>
          <w:rFonts w:eastAsia="Times New Roman"/>
          <w:sz w:val="26"/>
          <w:szCs w:val="26"/>
          <w:lang w:val="ro-RO" w:eastAsia="fr-FR"/>
        </w:rPr>
        <w:t>oare servicii religioase în biserica din localitate ce apar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inuse reclamantei până în anul 1948, când cultul Greco-catolic din România a fost interzis în temeiul decretului nr. 358/1948. Ac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iunea a fost introdusă în februarie 1996. Reclamanta a arătat că s-a adresat în repetate rânduri reprezentan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ilor Bisericii ortodoxe în vederea constituirii unei “comisii mixte”, în conformitate cu prevederile Decretului-Lege nr. 162/1991 (a se vedea infra, textul legal indicat), însă toate aceste demersuri au rămas fără rezultat.</w:t>
      </w:r>
    </w:p>
    <w:p w14:paraId="6C16CA93" w14:textId="77777777" w:rsidR="007A3DA9" w:rsidRPr="00BF3E1E" w:rsidRDefault="007A3DA9" w:rsidP="007A3DA9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val="ro-RO" w:eastAsia="fr-FR"/>
        </w:rPr>
      </w:pPr>
    </w:p>
    <w:p w14:paraId="41666BA1" w14:textId="77777777" w:rsidR="007A3DA9" w:rsidRPr="00BF3E1E" w:rsidRDefault="007A3DA9" w:rsidP="007A3DA9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val="ro-RO" w:eastAsia="fr-FR"/>
        </w:rPr>
      </w:pPr>
      <w:r w:rsidRPr="00BF3E1E">
        <w:rPr>
          <w:rFonts w:eastAsia="Times New Roman"/>
          <w:sz w:val="26"/>
          <w:szCs w:val="26"/>
          <w:lang w:val="ro-RO" w:eastAsia="fr-FR"/>
        </w:rPr>
        <w:t>Prin hotărârea pronun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ată la data de 24 octombrie 1998, judecătoria a admis ac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iunea reclamantei. Instan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a a considerat că refuzul pârâtei de a răspunde la cererea reclamantei era abuziv. A mai stabilit apoi că, potrivit recensământului din 1991, 27,8% din popula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ia localită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ii Lumini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a apar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 xml:space="preserve">inea cultului Greco-catolic 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ș</w:t>
      </w:r>
      <w:r w:rsidRPr="00BF3E1E">
        <w:rPr>
          <w:rFonts w:eastAsia="Times New Roman"/>
          <w:sz w:val="26"/>
          <w:szCs w:val="26"/>
          <w:lang w:val="ro-RO" w:eastAsia="fr-FR"/>
        </w:rPr>
        <w:t>i a considerat că, dat fiind că acest cult nu de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inea în localitatea Sâmbăta nici un lăca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ș</w:t>
      </w:r>
      <w:r w:rsidRPr="00BF3E1E">
        <w:rPr>
          <w:rFonts w:eastAsia="Times New Roman"/>
          <w:sz w:val="26"/>
          <w:szCs w:val="26"/>
          <w:lang w:val="ro-RO" w:eastAsia="fr-FR"/>
        </w:rPr>
        <w:t xml:space="preserve"> de cult, refuzul Bisericii Ortodoxe de a permite oficierea de slujbe greco-catolice într-una dintre cele două biserici ale localită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 xml:space="preserve">ii era de asemenea abuziv. </w:t>
      </w:r>
    </w:p>
    <w:p w14:paraId="113BCDA4" w14:textId="77777777" w:rsidR="007A3DA9" w:rsidRPr="00BF3E1E" w:rsidRDefault="007A3DA9" w:rsidP="007A3DA9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val="ro-RO" w:eastAsia="fr-FR"/>
        </w:rPr>
      </w:pPr>
    </w:p>
    <w:p w14:paraId="3E4CD15D" w14:textId="77777777" w:rsidR="007A3DA9" w:rsidRPr="00BF3E1E" w:rsidRDefault="007A3DA9" w:rsidP="007A3DA9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val="ro-RO" w:eastAsia="fr-FR"/>
        </w:rPr>
      </w:pPr>
      <w:r w:rsidRPr="00BF3E1E">
        <w:rPr>
          <w:rFonts w:eastAsia="Times New Roman"/>
          <w:sz w:val="26"/>
          <w:szCs w:val="26"/>
          <w:lang w:val="ro-RO" w:eastAsia="fr-FR"/>
        </w:rPr>
        <w:t>Instan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 xml:space="preserve">a a mai 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 xml:space="preserve">inut seama 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ș</w:t>
      </w:r>
      <w:r w:rsidRPr="00BF3E1E">
        <w:rPr>
          <w:rFonts w:eastAsia="Times New Roman"/>
          <w:sz w:val="26"/>
          <w:szCs w:val="26"/>
          <w:lang w:val="ro-RO" w:eastAsia="fr-FR"/>
        </w:rPr>
        <w:t>i de prevederile Decretului 187/1949, în vigoare la acel moment, potrivit cărora atunci când mai mult de 10% dintre adep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ii unul cult îl părăsesc pentru a se afilia altui cult, un procent egal din patrimoniul cultului părăsit este transferat celuilalt cult. Prin urmare, 27,8% din patrimoniul parohiei ortodoxe a fost transferat în patrimoniul parohiei greco-catolice în 1990, atunci când aceasta s-a reconstituit. În consecin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ă, ne aflăm în prezen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a unei coproprietă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 a celor două culte religioase din Lumini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a asupra bisericii parohiale. Instan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 xml:space="preserve">a a dispus deci ca pârâta să îi permită reclamantei să oficieze slujbe religioase în biserica ce formează obiectul litigiului, fără ca </w:t>
      </w:r>
      <w:r w:rsidRPr="00BF3E1E">
        <w:rPr>
          <w:rFonts w:eastAsia="Times New Roman"/>
          <w:sz w:val="26"/>
          <w:szCs w:val="26"/>
          <w:lang w:val="ro-RO" w:eastAsia="fr-FR"/>
        </w:rPr>
        <w:lastRenderedPageBreak/>
        <w:t>această folosire să aducă atingere drepturilor reclamantei. În acest scop, instan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a a stabilit un orar alternativ de folosire a bisericii, potrivit principiului echită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ii.</w:t>
      </w:r>
    </w:p>
    <w:p w14:paraId="2408ACE3" w14:textId="77777777" w:rsidR="007A3DA9" w:rsidRPr="00BF3E1E" w:rsidRDefault="007A3DA9" w:rsidP="007A3DA9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val="ro-RO" w:eastAsia="fr-FR"/>
        </w:rPr>
      </w:pPr>
    </w:p>
    <w:p w14:paraId="7BDD3A9B" w14:textId="77777777" w:rsidR="007A3DA9" w:rsidRPr="00BF3E1E" w:rsidRDefault="007A3DA9" w:rsidP="007A3DA9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val="ro-RO" w:eastAsia="fr-FR"/>
        </w:rPr>
      </w:pPr>
      <w:r w:rsidRPr="00BF3E1E">
        <w:rPr>
          <w:rFonts w:eastAsia="Times New Roman"/>
          <w:sz w:val="26"/>
          <w:szCs w:val="26"/>
          <w:lang w:val="ro-RO" w:eastAsia="fr-FR"/>
        </w:rPr>
        <w:t>Apelul introdus de parohia ortodoxă împotriva acestei hotărâri a fost respins de Tribunalul Bihor în 17 octombrie 2000, care a adăugat că până în momentul reglementării situa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iei litigioase pe cale legislativă, se impune utilizarea în comun a edificiilor religioase de către cele două culte.</w:t>
      </w:r>
    </w:p>
    <w:p w14:paraId="711E4AB6" w14:textId="77777777" w:rsidR="007A3DA9" w:rsidRPr="00BF3E1E" w:rsidRDefault="007A3DA9" w:rsidP="007A3DA9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val="ro-RO" w:eastAsia="fr-FR"/>
        </w:rPr>
      </w:pPr>
    </w:p>
    <w:p w14:paraId="32251271" w14:textId="77777777" w:rsidR="007A3DA9" w:rsidRPr="00BF3E1E" w:rsidRDefault="007A3DA9" w:rsidP="007A3DA9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val="ro-RO" w:eastAsia="fr-FR"/>
        </w:rPr>
      </w:pPr>
      <w:r w:rsidRPr="00BF3E1E">
        <w:rPr>
          <w:rFonts w:eastAsia="Times New Roman"/>
          <w:sz w:val="26"/>
          <w:szCs w:val="26"/>
          <w:lang w:val="ro-RO" w:eastAsia="fr-FR"/>
        </w:rPr>
        <w:t>Parohia ortodoxă a introdus un recurs arătând că procentul re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inut de prima instan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ă era, în realitate, mult mai mic, a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ș</w:t>
      </w:r>
      <w:r w:rsidRPr="00BF3E1E">
        <w:rPr>
          <w:rFonts w:eastAsia="Times New Roman"/>
          <w:sz w:val="26"/>
          <w:szCs w:val="26"/>
          <w:lang w:val="ro-RO" w:eastAsia="fr-FR"/>
        </w:rPr>
        <w:t>a cum rezulta din recensământul realizat în 20 octombrie 2000; de asemenea, recurenta a mai depus la dosar o serie de hotărâri judecătore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ș</w:t>
      </w:r>
      <w:r w:rsidRPr="00BF3E1E">
        <w:rPr>
          <w:rFonts w:eastAsia="Times New Roman"/>
          <w:sz w:val="26"/>
          <w:szCs w:val="26"/>
          <w:lang w:val="ro-RO" w:eastAsia="fr-FR"/>
        </w:rPr>
        <w:t>ti prin care ac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iuni similare cu cele ale reclamantei au fost respinse ca inadmisibile pe motivul că trebuia aplicat Decretul 162 iar litigiul solu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 xml:space="preserve">ionat mai întâi de „comisia mixtă”. Reclamanta a depus întâmpinare arătând că problema cotei era o chestiune de fapt 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ș</w:t>
      </w:r>
      <w:r w:rsidRPr="00BF3E1E">
        <w:rPr>
          <w:rFonts w:eastAsia="Times New Roman"/>
          <w:sz w:val="26"/>
          <w:szCs w:val="26"/>
          <w:lang w:val="ro-RO" w:eastAsia="fr-FR"/>
        </w:rPr>
        <w:t>i că alte parohii greco-catolice câ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ș</w:t>
      </w:r>
      <w:r w:rsidRPr="00BF3E1E">
        <w:rPr>
          <w:rFonts w:eastAsia="Times New Roman"/>
          <w:sz w:val="26"/>
          <w:szCs w:val="26"/>
          <w:lang w:val="ro-RO" w:eastAsia="fr-FR"/>
        </w:rPr>
        <w:t>tigaseră ac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iuni similare, depunând, în anexă la întâmpinarea sa, alte hotărâri prin care alte parohii avuseseră câ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ș</w:t>
      </w:r>
      <w:r w:rsidRPr="00BF3E1E">
        <w:rPr>
          <w:rFonts w:eastAsia="Times New Roman"/>
          <w:sz w:val="26"/>
          <w:szCs w:val="26"/>
          <w:lang w:val="ro-RO" w:eastAsia="fr-FR"/>
        </w:rPr>
        <w:t>tig de cauză. În consecin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ă, indica reclamanta, o solu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ie diferită ar conduce la o discriminare, având în vedere că al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 reclaman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i, în aceea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ș</w:t>
      </w:r>
      <w:r w:rsidRPr="00BF3E1E">
        <w:rPr>
          <w:rFonts w:eastAsia="Times New Roman"/>
          <w:sz w:val="26"/>
          <w:szCs w:val="26"/>
          <w:lang w:val="ro-RO" w:eastAsia="fr-FR"/>
        </w:rPr>
        <w:t>i situa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ie, câ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ș</w:t>
      </w:r>
      <w:r w:rsidRPr="00BF3E1E">
        <w:rPr>
          <w:rFonts w:eastAsia="Times New Roman"/>
          <w:sz w:val="26"/>
          <w:szCs w:val="26"/>
          <w:lang w:val="ro-RO" w:eastAsia="fr-FR"/>
        </w:rPr>
        <w:t>tigaseră ac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iuni în acelea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ș</w:t>
      </w:r>
      <w:r w:rsidRPr="00BF3E1E">
        <w:rPr>
          <w:rFonts w:eastAsia="Times New Roman"/>
          <w:sz w:val="26"/>
          <w:szCs w:val="26"/>
          <w:lang w:val="ro-RO" w:eastAsia="fr-FR"/>
        </w:rPr>
        <w:t>i situa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ii; de aceea, în baza art. 14 din CEDO, instan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a nu putea să respingă ac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iunea sa ca inadmisibil</w:t>
      </w:r>
      <w:r w:rsidRPr="00BF3E1E">
        <w:rPr>
          <w:rFonts w:eastAsia="Times New Roman" w:cs="Book Antiqua"/>
          <w:sz w:val="26"/>
          <w:szCs w:val="26"/>
          <w:lang w:val="ro-RO" w:eastAsia="fr-FR"/>
        </w:rPr>
        <w:t>ă</w:t>
      </w:r>
      <w:r w:rsidRPr="00BF3E1E">
        <w:rPr>
          <w:rFonts w:eastAsia="Times New Roman"/>
          <w:sz w:val="26"/>
          <w:szCs w:val="26"/>
          <w:lang w:val="ro-RO" w:eastAsia="fr-FR"/>
        </w:rPr>
        <w:t xml:space="preserve">. </w:t>
      </w:r>
    </w:p>
    <w:p w14:paraId="5341494C" w14:textId="77777777" w:rsidR="007A3DA9" w:rsidRPr="00BF3E1E" w:rsidRDefault="007A3DA9" w:rsidP="007A3DA9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val="ro-RO" w:eastAsia="fr-FR"/>
        </w:rPr>
      </w:pPr>
    </w:p>
    <w:p w14:paraId="0AA5D70F" w14:textId="77777777" w:rsidR="007A3DA9" w:rsidRPr="00BF3E1E" w:rsidRDefault="007A3DA9" w:rsidP="007A3DA9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val="ro-RO" w:eastAsia="fr-FR"/>
        </w:rPr>
      </w:pPr>
      <w:r w:rsidRPr="00BF3E1E">
        <w:rPr>
          <w:rFonts w:eastAsia="Times New Roman"/>
          <w:sz w:val="26"/>
          <w:szCs w:val="26"/>
          <w:lang w:val="ro-RO" w:eastAsia="fr-FR"/>
        </w:rPr>
        <w:t>Recursul parohiei ortodoxe a fost admis de către Curtea de Apel Oradea în 13 februarie 2002, aceasta respingând ca inadmisibilă cererea reclamantei. În motivare, Curtea de apel a arătat numai că „Decretul Lege nr. 162/1991 reprezintă o lege specială care derogă de la dreptul comun. Potrivit acestui Decret-Lege, litigiile referitoare la dreptul de proprietate sau de folosin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ă asupra edificiilor religioase sunt excluse din sfera de competen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ă a instan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elor de judecată, competen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a solu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ionării lor revenind exclusiv comisiilor mixte constituite în temeiul acestui Decret-Lege.”</w:t>
      </w:r>
    </w:p>
    <w:p w14:paraId="173803E3" w14:textId="77777777" w:rsidR="007A3DA9" w:rsidRPr="00BF3E1E" w:rsidRDefault="007A3DA9" w:rsidP="007A3DA9">
      <w:pPr>
        <w:suppressAutoHyphens/>
        <w:spacing w:after="0" w:line="240" w:lineRule="auto"/>
        <w:ind w:firstLine="284"/>
        <w:jc w:val="both"/>
        <w:rPr>
          <w:rFonts w:eastAsia="Times New Roman"/>
          <w:sz w:val="26"/>
          <w:szCs w:val="26"/>
          <w:lang w:val="ro-RO" w:eastAsia="fr-FR"/>
        </w:rPr>
      </w:pPr>
    </w:p>
    <w:p w14:paraId="5AF9E019" w14:textId="77777777" w:rsidR="007A3DA9" w:rsidRPr="00BF3E1E" w:rsidRDefault="007A3DA9" w:rsidP="007A3DA9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val="ro-RO" w:eastAsia="fr-FR"/>
        </w:rPr>
      </w:pPr>
      <w:r w:rsidRPr="00BF3E1E">
        <w:rPr>
          <w:rFonts w:eastAsia="Times New Roman"/>
          <w:sz w:val="26"/>
          <w:szCs w:val="26"/>
          <w:lang w:val="ro-RO" w:eastAsia="fr-FR"/>
        </w:rPr>
        <w:t>DECRET - LEGE   Nr. 162 din 24 aprilie 1991 privind unele măsuri referitoare la Biserica Română Unită cu Roma (greco-catolică)</w:t>
      </w:r>
    </w:p>
    <w:p w14:paraId="3F17079B" w14:textId="77777777" w:rsidR="007A3DA9" w:rsidRPr="00BF3E1E" w:rsidRDefault="007A3DA9" w:rsidP="007A3DA9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val="ro-RO" w:eastAsia="fr-FR"/>
        </w:rPr>
      </w:pPr>
      <w:r w:rsidRPr="00BF3E1E">
        <w:rPr>
          <w:rFonts w:eastAsia="Times New Roman"/>
          <w:sz w:val="26"/>
          <w:szCs w:val="26"/>
          <w:lang w:val="ro-RO" w:eastAsia="fr-FR"/>
        </w:rPr>
        <w:t>PUBLICAT  ÎN: MONITORUL OFICIAL  NR. 54 din 25 aprilie 1991</w:t>
      </w:r>
    </w:p>
    <w:p w14:paraId="718BAE0E" w14:textId="77777777" w:rsidR="007A3DA9" w:rsidRPr="00BF3E1E" w:rsidRDefault="007A3DA9" w:rsidP="007A3DA9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val="ro-RO" w:eastAsia="fr-FR"/>
        </w:rPr>
      </w:pPr>
      <w:r w:rsidRPr="00BF3E1E">
        <w:rPr>
          <w:rFonts w:eastAsia="Times New Roman"/>
          <w:sz w:val="26"/>
          <w:szCs w:val="26"/>
          <w:lang w:val="ro-RO" w:eastAsia="fr-FR"/>
        </w:rPr>
        <w:t>ART. 3 Situa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ia juridică a lăca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ș</w:t>
      </w:r>
      <w:r w:rsidRPr="00BF3E1E">
        <w:rPr>
          <w:rFonts w:eastAsia="Times New Roman"/>
          <w:sz w:val="26"/>
          <w:szCs w:val="26"/>
          <w:lang w:val="ro-RO" w:eastAsia="fr-FR"/>
        </w:rPr>
        <w:t xml:space="preserve">urilor de cult 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ș</w:t>
      </w:r>
      <w:r w:rsidRPr="00BF3E1E">
        <w:rPr>
          <w:rFonts w:eastAsia="Times New Roman"/>
          <w:sz w:val="26"/>
          <w:szCs w:val="26"/>
          <w:lang w:val="ro-RO" w:eastAsia="fr-FR"/>
        </w:rPr>
        <w:t>i a caselor parohiale care au apar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 xml:space="preserve">inut Bisericii Române Unite cu Roma (greco-catolică) 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ș</w:t>
      </w:r>
      <w:r w:rsidRPr="00BF3E1E">
        <w:rPr>
          <w:rFonts w:eastAsia="Times New Roman"/>
          <w:sz w:val="26"/>
          <w:szCs w:val="26"/>
          <w:lang w:val="ro-RO" w:eastAsia="fr-FR"/>
        </w:rPr>
        <w:t>i au fost preluate de Biserica Ortodoxă Română se va stabili de către o comisie mixtă, formată din reprezentan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 xml:space="preserve">i clericali ai celor două culte religioase, 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in</w:t>
      </w:r>
      <w:r w:rsidRPr="00BF3E1E">
        <w:rPr>
          <w:rFonts w:eastAsia="Times New Roman" w:cs="Book Antiqua"/>
          <w:sz w:val="26"/>
          <w:szCs w:val="26"/>
          <w:lang w:val="ro-RO" w:eastAsia="fr-FR"/>
        </w:rPr>
        <w:t>â</w:t>
      </w:r>
      <w:r w:rsidRPr="00BF3E1E">
        <w:rPr>
          <w:rFonts w:eastAsia="Times New Roman"/>
          <w:sz w:val="26"/>
          <w:szCs w:val="26"/>
          <w:lang w:val="ro-RO" w:eastAsia="fr-FR"/>
        </w:rPr>
        <w:t>nd seama de dorin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a credincio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ș</w:t>
      </w:r>
      <w:r w:rsidRPr="00BF3E1E">
        <w:rPr>
          <w:rFonts w:eastAsia="Times New Roman"/>
          <w:sz w:val="26"/>
          <w:szCs w:val="26"/>
          <w:lang w:val="ro-RO" w:eastAsia="fr-FR"/>
        </w:rPr>
        <w:t>ilor din comunită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ile care de</w:t>
      </w:r>
      <w:r w:rsidR="003D45DA" w:rsidRPr="00BF3E1E">
        <w:rPr>
          <w:rFonts w:eastAsia="Times New Roman"/>
          <w:sz w:val="26"/>
          <w:szCs w:val="26"/>
          <w:lang w:val="ro-RO" w:eastAsia="fr-FR"/>
        </w:rPr>
        <w:t>ț</w:t>
      </w:r>
      <w:r w:rsidRPr="00BF3E1E">
        <w:rPr>
          <w:rFonts w:eastAsia="Times New Roman"/>
          <w:sz w:val="26"/>
          <w:szCs w:val="26"/>
          <w:lang w:val="ro-RO" w:eastAsia="fr-FR"/>
        </w:rPr>
        <w:t>in aceste bunuri.</w:t>
      </w:r>
    </w:p>
    <w:p w14:paraId="16A14CBE" w14:textId="77777777" w:rsidR="007A3DA9" w:rsidRPr="00BF3E1E" w:rsidRDefault="007A3DA9" w:rsidP="007A3DA9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val="ro-RO" w:eastAsia="fr-FR"/>
        </w:rPr>
      </w:pPr>
    </w:p>
    <w:p w14:paraId="4509E007" w14:textId="77777777" w:rsidR="003D45DA" w:rsidRPr="00BF3E1E" w:rsidRDefault="003D45DA" w:rsidP="007A3DA9">
      <w:pPr>
        <w:spacing w:after="0" w:line="240" w:lineRule="auto"/>
        <w:jc w:val="both"/>
        <w:rPr>
          <w:rFonts w:eastAsia="Times New Roman"/>
          <w:b/>
          <w:sz w:val="26"/>
          <w:szCs w:val="26"/>
          <w:lang w:val="ro-RO" w:eastAsia="ro-RO"/>
        </w:rPr>
      </w:pPr>
    </w:p>
    <w:p w14:paraId="26E43F91" w14:textId="77777777" w:rsidR="003D45DA" w:rsidRPr="00BF3E1E" w:rsidRDefault="003D45DA" w:rsidP="007A3DA9">
      <w:pPr>
        <w:spacing w:after="0" w:line="240" w:lineRule="auto"/>
        <w:jc w:val="both"/>
        <w:rPr>
          <w:rFonts w:eastAsia="Times New Roman"/>
          <w:b/>
          <w:sz w:val="26"/>
          <w:szCs w:val="26"/>
          <w:lang w:val="ro-RO" w:eastAsia="ro-RO"/>
        </w:rPr>
      </w:pPr>
    </w:p>
    <w:p w14:paraId="1D675B0B" w14:textId="77777777" w:rsidR="007A3DA9" w:rsidRPr="00BF3E1E" w:rsidRDefault="007A3DA9" w:rsidP="007A3DA9">
      <w:pPr>
        <w:spacing w:after="0" w:line="240" w:lineRule="auto"/>
        <w:jc w:val="both"/>
        <w:rPr>
          <w:rFonts w:eastAsia="Times New Roman"/>
          <w:b/>
          <w:sz w:val="26"/>
          <w:szCs w:val="26"/>
          <w:lang w:val="ro-RO" w:eastAsia="ro-RO"/>
        </w:rPr>
      </w:pPr>
      <w:r w:rsidRPr="00BF3E1E">
        <w:rPr>
          <w:rFonts w:eastAsia="Times New Roman"/>
          <w:b/>
          <w:sz w:val="26"/>
          <w:szCs w:val="26"/>
          <w:lang w:val="ro-RO" w:eastAsia="ro-RO"/>
        </w:rPr>
        <w:t>II) CERIN</w:t>
      </w:r>
      <w:r w:rsidR="003D45DA" w:rsidRPr="00BF3E1E">
        <w:rPr>
          <w:rFonts w:eastAsia="Times New Roman"/>
          <w:b/>
          <w:sz w:val="26"/>
          <w:szCs w:val="26"/>
          <w:lang w:val="ro-RO" w:eastAsia="ro-RO"/>
        </w:rPr>
        <w:t>Ț</w:t>
      </w:r>
      <w:r w:rsidRPr="00BF3E1E">
        <w:rPr>
          <w:rFonts w:eastAsia="Times New Roman"/>
          <w:b/>
          <w:sz w:val="26"/>
          <w:szCs w:val="26"/>
          <w:lang w:val="ro-RO" w:eastAsia="ro-RO"/>
        </w:rPr>
        <w:t>E PE FOND</w:t>
      </w:r>
    </w:p>
    <w:p w14:paraId="211C85C5" w14:textId="77777777" w:rsidR="007A3DA9" w:rsidRPr="00BF3E1E" w:rsidRDefault="007A3DA9" w:rsidP="007A3DA9">
      <w:pPr>
        <w:spacing w:after="0" w:line="240" w:lineRule="auto"/>
        <w:jc w:val="both"/>
        <w:rPr>
          <w:sz w:val="26"/>
          <w:szCs w:val="26"/>
          <w:lang w:val="ro-RO"/>
        </w:rPr>
      </w:pPr>
    </w:p>
    <w:p w14:paraId="5E44A910" w14:textId="77777777" w:rsidR="007A3DA9" w:rsidRPr="00BF3E1E" w:rsidRDefault="007A3DA9" w:rsidP="007A3DA9">
      <w:pPr>
        <w:spacing w:after="0" w:line="240" w:lineRule="auto"/>
        <w:ind w:firstLine="720"/>
        <w:jc w:val="both"/>
        <w:rPr>
          <w:rFonts w:eastAsia="Times New Roman"/>
          <w:b/>
          <w:sz w:val="26"/>
          <w:szCs w:val="26"/>
          <w:lang w:val="ro-RO"/>
        </w:rPr>
      </w:pPr>
      <w:r w:rsidRPr="00BF3E1E">
        <w:rPr>
          <w:rFonts w:eastAsia="Times New Roman"/>
          <w:b/>
          <w:sz w:val="26"/>
          <w:szCs w:val="26"/>
          <w:lang w:val="ro-RO"/>
        </w:rPr>
        <w:t>Lucrare profesională 1</w:t>
      </w:r>
    </w:p>
    <w:p w14:paraId="0B16A421" w14:textId="77777777" w:rsidR="007A3DA9" w:rsidRPr="00BF3E1E" w:rsidRDefault="007A3DA9" w:rsidP="007A3DA9">
      <w:pPr>
        <w:spacing w:after="0" w:line="240" w:lineRule="auto"/>
        <w:ind w:firstLine="720"/>
        <w:jc w:val="both"/>
        <w:rPr>
          <w:rFonts w:eastAsia="Times New Roman"/>
          <w:b/>
          <w:i/>
          <w:sz w:val="26"/>
          <w:szCs w:val="26"/>
          <w:lang w:val="ro-RO"/>
        </w:rPr>
      </w:pPr>
      <w:r w:rsidRPr="00BF3E1E">
        <w:rPr>
          <w:rFonts w:eastAsia="Times New Roman"/>
          <w:sz w:val="26"/>
          <w:szCs w:val="26"/>
          <w:lang w:val="ro-RO"/>
        </w:rPr>
        <w:t>Analiza</w:t>
      </w:r>
      <w:r w:rsidR="003D45DA" w:rsidRPr="00BF3E1E">
        <w:rPr>
          <w:rFonts w:eastAsia="Times New Roman"/>
          <w:sz w:val="26"/>
          <w:szCs w:val="26"/>
          <w:lang w:val="ro-RO"/>
        </w:rPr>
        <w:t>ț</w:t>
      </w:r>
      <w:r w:rsidRPr="00BF3E1E">
        <w:rPr>
          <w:rFonts w:eastAsia="Times New Roman"/>
          <w:sz w:val="26"/>
          <w:szCs w:val="26"/>
          <w:lang w:val="ro-RO"/>
        </w:rPr>
        <w:t>i situa</w:t>
      </w:r>
      <w:r w:rsidR="003D45DA" w:rsidRPr="00BF3E1E">
        <w:rPr>
          <w:rFonts w:eastAsia="Times New Roman"/>
          <w:sz w:val="26"/>
          <w:szCs w:val="26"/>
          <w:lang w:val="ro-RO"/>
        </w:rPr>
        <w:t>ț</w:t>
      </w:r>
      <w:r w:rsidRPr="00BF3E1E">
        <w:rPr>
          <w:rFonts w:eastAsia="Times New Roman"/>
          <w:sz w:val="26"/>
          <w:szCs w:val="26"/>
          <w:lang w:val="ro-RO"/>
        </w:rPr>
        <w:t>ia reclamantei din perspectiva articolului 6 al Conven</w:t>
      </w:r>
      <w:r w:rsidR="003D45DA" w:rsidRPr="00BF3E1E">
        <w:rPr>
          <w:rFonts w:eastAsia="Times New Roman"/>
          <w:sz w:val="26"/>
          <w:szCs w:val="26"/>
          <w:lang w:val="ro-RO"/>
        </w:rPr>
        <w:t>ț</w:t>
      </w:r>
      <w:r w:rsidRPr="00BF3E1E">
        <w:rPr>
          <w:rFonts w:eastAsia="Times New Roman"/>
          <w:sz w:val="26"/>
          <w:szCs w:val="26"/>
          <w:lang w:val="ro-RO"/>
        </w:rPr>
        <w:t>iei Europene a Drepturilor Omului</w:t>
      </w:r>
      <w:r w:rsidRPr="00BF3E1E">
        <w:rPr>
          <w:rFonts w:eastAsia="Times New Roman"/>
          <w:b/>
          <w:i/>
          <w:sz w:val="26"/>
          <w:szCs w:val="26"/>
          <w:lang w:val="ro-RO"/>
        </w:rPr>
        <w:t>.</w:t>
      </w:r>
    </w:p>
    <w:p w14:paraId="7EA34D3E" w14:textId="77777777" w:rsidR="007A3DA9" w:rsidRPr="00BF3E1E" w:rsidRDefault="007A3DA9" w:rsidP="007A3DA9">
      <w:pPr>
        <w:spacing w:after="0" w:line="240" w:lineRule="auto"/>
        <w:ind w:firstLine="720"/>
        <w:jc w:val="both"/>
        <w:rPr>
          <w:rFonts w:eastAsia="Times New Roman"/>
          <w:b/>
          <w:sz w:val="26"/>
          <w:szCs w:val="26"/>
          <w:lang w:val="ro-RO"/>
        </w:rPr>
      </w:pPr>
    </w:p>
    <w:p w14:paraId="59D739C2" w14:textId="77777777" w:rsidR="007A3DA9" w:rsidRPr="00BF3E1E" w:rsidRDefault="007A3DA9" w:rsidP="007A3DA9">
      <w:pPr>
        <w:spacing w:after="0" w:line="240" w:lineRule="auto"/>
        <w:ind w:firstLine="720"/>
        <w:jc w:val="both"/>
        <w:rPr>
          <w:rFonts w:eastAsia="Times New Roman"/>
          <w:b/>
          <w:i/>
          <w:sz w:val="26"/>
          <w:szCs w:val="26"/>
          <w:lang w:val="ro-RO"/>
        </w:rPr>
      </w:pPr>
      <w:r w:rsidRPr="00BF3E1E">
        <w:rPr>
          <w:rFonts w:eastAsia="Times New Roman"/>
          <w:b/>
          <w:sz w:val="26"/>
          <w:szCs w:val="26"/>
          <w:lang w:val="ro-RO"/>
        </w:rPr>
        <w:t>Lucrare profesională 2</w:t>
      </w:r>
    </w:p>
    <w:p w14:paraId="30CFB998" w14:textId="77777777" w:rsidR="007A3DA9" w:rsidRPr="00BF3E1E" w:rsidRDefault="007A3DA9" w:rsidP="007A3DA9">
      <w:pPr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ro-RO"/>
        </w:rPr>
      </w:pPr>
      <w:r w:rsidRPr="00BF3E1E">
        <w:rPr>
          <w:rFonts w:eastAsia="Times New Roman"/>
          <w:sz w:val="26"/>
          <w:szCs w:val="26"/>
          <w:lang w:val="ro-RO"/>
        </w:rPr>
        <w:t>Analiza</w:t>
      </w:r>
      <w:r w:rsidR="003D45DA" w:rsidRPr="00BF3E1E">
        <w:rPr>
          <w:rFonts w:eastAsia="Times New Roman"/>
          <w:sz w:val="26"/>
          <w:szCs w:val="26"/>
          <w:lang w:val="ro-RO"/>
        </w:rPr>
        <w:t>ț</w:t>
      </w:r>
      <w:r w:rsidRPr="00BF3E1E">
        <w:rPr>
          <w:rFonts w:eastAsia="Times New Roman"/>
          <w:sz w:val="26"/>
          <w:szCs w:val="26"/>
          <w:lang w:val="ro-RO"/>
        </w:rPr>
        <w:t>i situa</w:t>
      </w:r>
      <w:r w:rsidR="003D45DA" w:rsidRPr="00BF3E1E">
        <w:rPr>
          <w:rFonts w:eastAsia="Times New Roman"/>
          <w:sz w:val="26"/>
          <w:szCs w:val="26"/>
          <w:lang w:val="ro-RO"/>
        </w:rPr>
        <w:t>ț</w:t>
      </w:r>
      <w:r w:rsidRPr="00BF3E1E">
        <w:rPr>
          <w:rFonts w:eastAsia="Times New Roman"/>
          <w:sz w:val="26"/>
          <w:szCs w:val="26"/>
          <w:lang w:val="ro-RO"/>
        </w:rPr>
        <w:t>ia reclamantei din perspectiva articolului 1 al Protocolului nr. 1 al Conven</w:t>
      </w:r>
      <w:r w:rsidR="003D45DA" w:rsidRPr="00BF3E1E">
        <w:rPr>
          <w:rFonts w:eastAsia="Times New Roman"/>
          <w:sz w:val="26"/>
          <w:szCs w:val="26"/>
          <w:lang w:val="ro-RO"/>
        </w:rPr>
        <w:t>ț</w:t>
      </w:r>
      <w:r w:rsidRPr="00BF3E1E">
        <w:rPr>
          <w:rFonts w:eastAsia="Times New Roman"/>
          <w:sz w:val="26"/>
          <w:szCs w:val="26"/>
          <w:lang w:val="ro-RO"/>
        </w:rPr>
        <w:t>iei Europene a Drepturilor Omului.</w:t>
      </w:r>
    </w:p>
    <w:p w14:paraId="2C0FC833" w14:textId="77777777" w:rsidR="007A3DA9" w:rsidRPr="00BF3E1E" w:rsidRDefault="007A3DA9" w:rsidP="007A3DA9">
      <w:pPr>
        <w:spacing w:line="240" w:lineRule="auto"/>
        <w:rPr>
          <w:sz w:val="26"/>
          <w:szCs w:val="26"/>
          <w:lang w:val="ro-RO"/>
        </w:rPr>
      </w:pPr>
    </w:p>
    <w:p w14:paraId="7480070B" w14:textId="77777777" w:rsidR="007A3DA9" w:rsidRPr="00BF3E1E" w:rsidRDefault="007A3DA9" w:rsidP="007A3DA9">
      <w:pPr>
        <w:spacing w:line="240" w:lineRule="auto"/>
        <w:rPr>
          <w:b/>
          <w:sz w:val="26"/>
          <w:szCs w:val="26"/>
          <w:lang w:val="ro-RO"/>
        </w:rPr>
      </w:pPr>
      <w:r w:rsidRPr="00BF3E1E">
        <w:rPr>
          <w:b/>
          <w:sz w:val="26"/>
          <w:szCs w:val="26"/>
          <w:lang w:val="ro-RO"/>
        </w:rPr>
        <w:t xml:space="preserve">III) CRITERII DE EVALUARE </w:t>
      </w:r>
    </w:p>
    <w:p w14:paraId="6E9B2BE0" w14:textId="77777777" w:rsidR="007A3DA9" w:rsidRPr="00BF3E1E" w:rsidRDefault="007A3DA9" w:rsidP="007A3DA9">
      <w:pPr>
        <w:spacing w:after="0" w:line="240" w:lineRule="auto"/>
        <w:jc w:val="both"/>
        <w:rPr>
          <w:rFonts w:eastAsia="Times New Roman"/>
          <w:sz w:val="26"/>
          <w:szCs w:val="26"/>
          <w:lang w:val="ro-RO" w:eastAsia="ro-RO"/>
        </w:rPr>
      </w:pPr>
      <w:r w:rsidRPr="00BF3E1E">
        <w:rPr>
          <w:rFonts w:eastAsia="Times New Roman"/>
          <w:b/>
          <w:sz w:val="26"/>
          <w:szCs w:val="26"/>
          <w:lang w:val="ro-RO" w:eastAsia="ro-RO"/>
        </w:rPr>
        <w:t xml:space="preserve">1) Modalitatea de expunere </w:t>
      </w:r>
      <w:r w:rsidR="003D45DA" w:rsidRPr="00BF3E1E">
        <w:rPr>
          <w:rFonts w:eastAsia="Times New Roman"/>
          <w:b/>
          <w:sz w:val="26"/>
          <w:szCs w:val="26"/>
          <w:lang w:val="ro-RO" w:eastAsia="ro-RO"/>
        </w:rPr>
        <w:t>ș</w:t>
      </w:r>
      <w:r w:rsidRPr="00BF3E1E">
        <w:rPr>
          <w:rFonts w:eastAsia="Times New Roman"/>
          <w:b/>
          <w:sz w:val="26"/>
          <w:szCs w:val="26"/>
          <w:lang w:val="ro-RO" w:eastAsia="ro-RO"/>
        </w:rPr>
        <w:t>i sistematizare a motivării juridice</w:t>
      </w:r>
      <w:r w:rsidRPr="00BF3E1E">
        <w:rPr>
          <w:rFonts w:eastAsia="Times New Roman"/>
          <w:sz w:val="26"/>
          <w:szCs w:val="26"/>
          <w:lang w:val="ro-RO" w:eastAsia="ro-RO"/>
        </w:rPr>
        <w:t>, cu respectarea următoarelor cerin</w:t>
      </w:r>
      <w:r w:rsidR="003D45DA" w:rsidRPr="00BF3E1E">
        <w:rPr>
          <w:rFonts w:eastAsia="Times New Roman"/>
          <w:sz w:val="26"/>
          <w:szCs w:val="26"/>
          <w:lang w:val="ro-RO" w:eastAsia="ro-RO"/>
        </w:rPr>
        <w:t>ț</w:t>
      </w:r>
      <w:r w:rsidRPr="00BF3E1E">
        <w:rPr>
          <w:rFonts w:eastAsia="Times New Roman"/>
          <w:sz w:val="26"/>
          <w:szCs w:val="26"/>
          <w:lang w:val="ro-RO" w:eastAsia="ro-RO"/>
        </w:rPr>
        <w:t>e:</w:t>
      </w:r>
    </w:p>
    <w:p w14:paraId="51EF2C61" w14:textId="77777777" w:rsidR="007A3DA9" w:rsidRPr="00BF3E1E" w:rsidRDefault="007A3DA9" w:rsidP="007A3DA9">
      <w:pPr>
        <w:spacing w:after="0" w:line="240" w:lineRule="auto"/>
        <w:jc w:val="both"/>
        <w:rPr>
          <w:rFonts w:eastAsia="Times New Roman"/>
          <w:sz w:val="26"/>
          <w:szCs w:val="26"/>
          <w:lang w:val="ro-RO" w:eastAsia="ro-RO"/>
        </w:rPr>
      </w:pPr>
      <w:r w:rsidRPr="00BF3E1E">
        <w:rPr>
          <w:rFonts w:eastAsia="Times New Roman"/>
          <w:sz w:val="26"/>
          <w:szCs w:val="26"/>
          <w:lang w:val="ro-RO" w:eastAsia="ro-RO"/>
        </w:rPr>
        <w:t>a) să se demonstreze aplicabilitatea prevederilor Conven</w:t>
      </w:r>
      <w:r w:rsidR="003D45DA" w:rsidRPr="00BF3E1E">
        <w:rPr>
          <w:rFonts w:eastAsia="Times New Roman"/>
          <w:sz w:val="26"/>
          <w:szCs w:val="26"/>
          <w:lang w:val="ro-RO" w:eastAsia="ro-RO"/>
        </w:rPr>
        <w:t>ț</w:t>
      </w:r>
      <w:r w:rsidRPr="00BF3E1E">
        <w:rPr>
          <w:rFonts w:eastAsia="Times New Roman"/>
          <w:sz w:val="26"/>
          <w:szCs w:val="26"/>
          <w:lang w:val="ro-RO" w:eastAsia="ro-RO"/>
        </w:rPr>
        <w:t>iei Europene a Drepturilor Omului cauzei clientului;</w:t>
      </w:r>
    </w:p>
    <w:p w14:paraId="5F8676C1" w14:textId="77777777" w:rsidR="007A3DA9" w:rsidRPr="00BF3E1E" w:rsidRDefault="007A3DA9" w:rsidP="007A3DA9">
      <w:pPr>
        <w:spacing w:after="0" w:line="240" w:lineRule="auto"/>
        <w:jc w:val="both"/>
        <w:rPr>
          <w:rFonts w:eastAsia="Times New Roman"/>
          <w:sz w:val="26"/>
          <w:szCs w:val="26"/>
          <w:lang w:val="ro-RO" w:eastAsia="ro-RO"/>
        </w:rPr>
      </w:pPr>
      <w:r w:rsidRPr="00BF3E1E">
        <w:rPr>
          <w:rFonts w:eastAsia="Times New Roman"/>
          <w:sz w:val="26"/>
          <w:szCs w:val="26"/>
          <w:lang w:val="ro-RO" w:eastAsia="ro-RO"/>
        </w:rPr>
        <w:t>b) să se identifice principiile aplicabile, conform jurispruden</w:t>
      </w:r>
      <w:r w:rsidR="003D45DA" w:rsidRPr="00BF3E1E">
        <w:rPr>
          <w:rFonts w:eastAsia="Times New Roman"/>
          <w:sz w:val="26"/>
          <w:szCs w:val="26"/>
          <w:lang w:val="ro-RO" w:eastAsia="ro-RO"/>
        </w:rPr>
        <w:t>ț</w:t>
      </w:r>
      <w:r w:rsidRPr="00BF3E1E">
        <w:rPr>
          <w:rFonts w:eastAsia="Times New Roman"/>
          <w:sz w:val="26"/>
          <w:szCs w:val="26"/>
          <w:lang w:val="ro-RO" w:eastAsia="ro-RO"/>
        </w:rPr>
        <w:t>ei CEDO, în solu</w:t>
      </w:r>
      <w:r w:rsidR="003D45DA" w:rsidRPr="00BF3E1E">
        <w:rPr>
          <w:rFonts w:eastAsia="Times New Roman"/>
          <w:sz w:val="26"/>
          <w:szCs w:val="26"/>
          <w:lang w:val="ro-RO" w:eastAsia="ro-RO"/>
        </w:rPr>
        <w:t>ț</w:t>
      </w:r>
      <w:r w:rsidRPr="00BF3E1E">
        <w:rPr>
          <w:rFonts w:eastAsia="Times New Roman"/>
          <w:sz w:val="26"/>
          <w:szCs w:val="26"/>
          <w:lang w:val="ro-RO" w:eastAsia="ro-RO"/>
        </w:rPr>
        <w:t>ionarea fiecărui tip de situa</w:t>
      </w:r>
      <w:r w:rsidR="003D45DA" w:rsidRPr="00BF3E1E">
        <w:rPr>
          <w:rFonts w:eastAsia="Times New Roman"/>
          <w:sz w:val="26"/>
          <w:szCs w:val="26"/>
          <w:lang w:val="ro-RO" w:eastAsia="ro-RO"/>
        </w:rPr>
        <w:t>ț</w:t>
      </w:r>
      <w:r w:rsidRPr="00BF3E1E">
        <w:rPr>
          <w:rFonts w:eastAsia="Times New Roman"/>
          <w:sz w:val="26"/>
          <w:szCs w:val="26"/>
          <w:lang w:val="ro-RO" w:eastAsia="ro-RO"/>
        </w:rPr>
        <w:t>ie în parte (standardul Cur</w:t>
      </w:r>
      <w:r w:rsidR="003D45DA" w:rsidRPr="00BF3E1E">
        <w:rPr>
          <w:rFonts w:eastAsia="Times New Roman"/>
          <w:sz w:val="26"/>
          <w:szCs w:val="26"/>
          <w:lang w:val="ro-RO" w:eastAsia="ro-RO"/>
        </w:rPr>
        <w:t>ț</w:t>
      </w:r>
      <w:r w:rsidRPr="00BF3E1E">
        <w:rPr>
          <w:rFonts w:eastAsia="Times New Roman"/>
          <w:sz w:val="26"/>
          <w:szCs w:val="26"/>
          <w:lang w:val="ro-RO" w:eastAsia="ro-RO"/>
        </w:rPr>
        <w:t>ii în protejarea dreptului);</w:t>
      </w:r>
    </w:p>
    <w:p w14:paraId="4486AB12" w14:textId="77777777" w:rsidR="007A3DA9" w:rsidRPr="00BF3E1E" w:rsidRDefault="007A3DA9" w:rsidP="007A3DA9">
      <w:pPr>
        <w:spacing w:after="0" w:line="240" w:lineRule="auto"/>
        <w:jc w:val="both"/>
        <w:rPr>
          <w:rFonts w:eastAsia="Times New Roman"/>
          <w:sz w:val="26"/>
          <w:szCs w:val="26"/>
          <w:lang w:val="ro-RO" w:eastAsia="ro-RO"/>
        </w:rPr>
      </w:pPr>
      <w:r w:rsidRPr="00BF3E1E">
        <w:rPr>
          <w:rFonts w:eastAsia="Times New Roman"/>
          <w:sz w:val="26"/>
          <w:szCs w:val="26"/>
          <w:lang w:val="ro-RO" w:eastAsia="ro-RO"/>
        </w:rPr>
        <w:t>c)  să se motiveze aplicarea efectivă a principiilor de la punctul b) la situa</w:t>
      </w:r>
      <w:r w:rsidR="003D45DA" w:rsidRPr="00BF3E1E">
        <w:rPr>
          <w:rFonts w:eastAsia="Times New Roman"/>
          <w:sz w:val="26"/>
          <w:szCs w:val="26"/>
          <w:lang w:val="ro-RO" w:eastAsia="ro-RO"/>
        </w:rPr>
        <w:t>ț</w:t>
      </w:r>
      <w:r w:rsidRPr="00BF3E1E">
        <w:rPr>
          <w:rFonts w:eastAsia="Times New Roman"/>
          <w:sz w:val="26"/>
          <w:szCs w:val="26"/>
          <w:lang w:val="ro-RO" w:eastAsia="ro-RO"/>
        </w:rPr>
        <w:t xml:space="preserve">ia de fapt din cauză </w:t>
      </w:r>
      <w:r w:rsidR="003D45DA" w:rsidRPr="00BF3E1E">
        <w:rPr>
          <w:rFonts w:eastAsia="Times New Roman"/>
          <w:sz w:val="26"/>
          <w:szCs w:val="26"/>
          <w:lang w:val="ro-RO" w:eastAsia="ro-RO"/>
        </w:rPr>
        <w:t>ș</w:t>
      </w:r>
      <w:r w:rsidRPr="00BF3E1E">
        <w:rPr>
          <w:rFonts w:eastAsia="Times New Roman"/>
          <w:sz w:val="26"/>
          <w:szCs w:val="26"/>
          <w:lang w:val="ro-RO" w:eastAsia="ro-RO"/>
        </w:rPr>
        <w:t>i solu</w:t>
      </w:r>
      <w:r w:rsidR="003D45DA" w:rsidRPr="00BF3E1E">
        <w:rPr>
          <w:rFonts w:eastAsia="Times New Roman"/>
          <w:sz w:val="26"/>
          <w:szCs w:val="26"/>
          <w:lang w:val="ro-RO" w:eastAsia="ro-RO"/>
        </w:rPr>
        <w:t>ț</w:t>
      </w:r>
      <w:r w:rsidRPr="00BF3E1E">
        <w:rPr>
          <w:rFonts w:eastAsia="Times New Roman"/>
          <w:sz w:val="26"/>
          <w:szCs w:val="26"/>
          <w:lang w:val="ro-RO" w:eastAsia="ro-RO"/>
        </w:rPr>
        <w:t xml:space="preserve">ia la care se ajunge; acolo unde este cazul, se vor indica argumente pro </w:t>
      </w:r>
      <w:r w:rsidR="003D45DA" w:rsidRPr="00BF3E1E">
        <w:rPr>
          <w:rFonts w:eastAsia="Times New Roman"/>
          <w:sz w:val="26"/>
          <w:szCs w:val="26"/>
          <w:lang w:val="ro-RO" w:eastAsia="ro-RO"/>
        </w:rPr>
        <w:t>ș</w:t>
      </w:r>
      <w:r w:rsidRPr="00BF3E1E">
        <w:rPr>
          <w:rFonts w:eastAsia="Times New Roman"/>
          <w:sz w:val="26"/>
          <w:szCs w:val="26"/>
          <w:lang w:val="ro-RO" w:eastAsia="ro-RO"/>
        </w:rPr>
        <w:t>i contra;</w:t>
      </w:r>
    </w:p>
    <w:p w14:paraId="7D5DAD06" w14:textId="77777777" w:rsidR="007A3DA9" w:rsidRPr="00BF3E1E" w:rsidRDefault="007A3DA9" w:rsidP="007A3DA9">
      <w:pPr>
        <w:spacing w:after="0" w:line="240" w:lineRule="auto"/>
        <w:jc w:val="both"/>
        <w:rPr>
          <w:rFonts w:eastAsia="Times New Roman"/>
          <w:sz w:val="26"/>
          <w:szCs w:val="26"/>
          <w:lang w:val="ro-RO" w:eastAsia="ro-RO"/>
        </w:rPr>
      </w:pPr>
    </w:p>
    <w:p w14:paraId="0DC3B711" w14:textId="77777777" w:rsidR="007A3DA9" w:rsidRPr="00BF3E1E" w:rsidRDefault="007A3DA9" w:rsidP="007A3DA9">
      <w:pPr>
        <w:spacing w:after="0" w:line="240" w:lineRule="auto"/>
        <w:jc w:val="both"/>
        <w:rPr>
          <w:rFonts w:eastAsia="Times New Roman"/>
          <w:sz w:val="26"/>
          <w:szCs w:val="26"/>
          <w:lang w:val="ro-RO" w:eastAsia="ro-RO"/>
        </w:rPr>
      </w:pPr>
      <w:r w:rsidRPr="00BF3E1E">
        <w:rPr>
          <w:rFonts w:eastAsia="Times New Roman"/>
          <w:b/>
          <w:sz w:val="26"/>
          <w:szCs w:val="26"/>
          <w:lang w:val="ro-RO" w:eastAsia="ro-RO"/>
        </w:rPr>
        <w:t>2) Stilul lucrării:</w:t>
      </w:r>
      <w:r w:rsidRPr="00BF3E1E">
        <w:rPr>
          <w:rFonts w:eastAsia="Times New Roman"/>
          <w:sz w:val="26"/>
          <w:szCs w:val="26"/>
          <w:lang w:val="ro-RO" w:eastAsia="ro-RO"/>
        </w:rPr>
        <w:t xml:space="preserve"> </w:t>
      </w:r>
      <w:r w:rsidRPr="00BF3E1E">
        <w:rPr>
          <w:rFonts w:eastAsia="Times New Roman"/>
          <w:b/>
          <w:sz w:val="26"/>
          <w:szCs w:val="26"/>
          <w:u w:val="single"/>
          <w:lang w:val="ro-RO" w:eastAsia="ro-RO"/>
        </w:rPr>
        <w:t>forma personală de exprimare</w:t>
      </w:r>
      <w:r w:rsidRPr="00BF3E1E">
        <w:rPr>
          <w:rFonts w:eastAsia="Times New Roman"/>
          <w:sz w:val="26"/>
          <w:szCs w:val="26"/>
          <w:lang w:val="ro-RO" w:eastAsia="ro-RO"/>
        </w:rPr>
        <w:t xml:space="preserve">, concizia, claritatea, indicarea surselor, </w:t>
      </w:r>
      <w:r w:rsidRPr="00BF3E1E">
        <w:rPr>
          <w:rFonts w:eastAsia="Times New Roman"/>
          <w:b/>
          <w:sz w:val="26"/>
          <w:szCs w:val="26"/>
          <w:u w:val="single"/>
          <w:lang w:val="ro-RO" w:eastAsia="ro-RO"/>
        </w:rPr>
        <w:t>originalitatea</w:t>
      </w:r>
      <w:r w:rsidRPr="00BF3E1E">
        <w:rPr>
          <w:rFonts w:eastAsia="Times New Roman"/>
          <w:sz w:val="26"/>
          <w:szCs w:val="26"/>
          <w:lang w:val="ro-RO" w:eastAsia="ro-RO"/>
        </w:rPr>
        <w:t>, fluen</w:t>
      </w:r>
      <w:r w:rsidR="003D45DA" w:rsidRPr="00BF3E1E">
        <w:rPr>
          <w:rFonts w:eastAsia="Times New Roman"/>
          <w:sz w:val="26"/>
          <w:szCs w:val="26"/>
          <w:lang w:val="ro-RO" w:eastAsia="ro-RO"/>
        </w:rPr>
        <w:t>ț</w:t>
      </w:r>
      <w:r w:rsidRPr="00BF3E1E">
        <w:rPr>
          <w:rFonts w:eastAsia="Times New Roman"/>
          <w:sz w:val="26"/>
          <w:szCs w:val="26"/>
          <w:lang w:val="ro-RO" w:eastAsia="ro-RO"/>
        </w:rPr>
        <w:t xml:space="preserve">a, logica </w:t>
      </w:r>
      <w:r w:rsidR="003D45DA" w:rsidRPr="00BF3E1E">
        <w:rPr>
          <w:rFonts w:eastAsia="Times New Roman"/>
          <w:sz w:val="26"/>
          <w:szCs w:val="26"/>
          <w:lang w:val="ro-RO" w:eastAsia="ro-RO"/>
        </w:rPr>
        <w:t>ș</w:t>
      </w:r>
      <w:r w:rsidRPr="00BF3E1E">
        <w:rPr>
          <w:rFonts w:eastAsia="Times New Roman"/>
          <w:sz w:val="26"/>
          <w:szCs w:val="26"/>
          <w:lang w:val="ro-RO" w:eastAsia="ro-RO"/>
        </w:rPr>
        <w:t>i pertinen</w:t>
      </w:r>
      <w:r w:rsidR="003D45DA" w:rsidRPr="00BF3E1E">
        <w:rPr>
          <w:rFonts w:eastAsia="Times New Roman"/>
          <w:sz w:val="26"/>
          <w:szCs w:val="26"/>
          <w:lang w:val="ro-RO" w:eastAsia="ro-RO"/>
        </w:rPr>
        <w:t>ț</w:t>
      </w:r>
      <w:r w:rsidRPr="00BF3E1E">
        <w:rPr>
          <w:rFonts w:eastAsia="Times New Roman"/>
          <w:sz w:val="26"/>
          <w:szCs w:val="26"/>
          <w:lang w:val="ro-RO" w:eastAsia="ro-RO"/>
        </w:rPr>
        <w:t xml:space="preserve">a argumentării, creativitatea, etc.  </w:t>
      </w:r>
    </w:p>
    <w:p w14:paraId="2852D2A1" w14:textId="77777777" w:rsidR="007A3DA9" w:rsidRPr="00BF3E1E" w:rsidRDefault="007A3DA9" w:rsidP="007A3DA9">
      <w:pPr>
        <w:spacing w:after="0" w:line="240" w:lineRule="auto"/>
        <w:jc w:val="both"/>
        <w:rPr>
          <w:rFonts w:eastAsia="Times New Roman"/>
          <w:sz w:val="26"/>
          <w:szCs w:val="26"/>
          <w:lang w:val="ro-RO" w:eastAsia="ro-RO"/>
        </w:rPr>
      </w:pPr>
    </w:p>
    <w:p w14:paraId="0C6740F6" w14:textId="77777777" w:rsidR="007A3DA9" w:rsidRPr="00BF3E1E" w:rsidRDefault="007A3DA9" w:rsidP="007A3DA9">
      <w:pPr>
        <w:spacing w:after="0" w:line="240" w:lineRule="auto"/>
        <w:jc w:val="both"/>
        <w:rPr>
          <w:rFonts w:eastAsia="Times New Roman"/>
          <w:b/>
          <w:sz w:val="26"/>
          <w:szCs w:val="26"/>
          <w:lang w:val="ro-RO" w:eastAsia="ro-RO"/>
        </w:rPr>
      </w:pPr>
      <w:r w:rsidRPr="00BF3E1E">
        <w:rPr>
          <w:rFonts w:eastAsia="Times New Roman"/>
          <w:b/>
          <w:sz w:val="26"/>
          <w:szCs w:val="26"/>
          <w:lang w:val="ro-RO" w:eastAsia="ro-RO"/>
        </w:rPr>
        <w:t>Bibliografie selectivă</w:t>
      </w:r>
    </w:p>
    <w:p w14:paraId="7033C201" w14:textId="77777777" w:rsidR="007A3DA9" w:rsidRPr="00BF3E1E" w:rsidRDefault="007A3DA9" w:rsidP="007A3DA9">
      <w:pPr>
        <w:spacing w:after="0" w:line="240" w:lineRule="auto"/>
        <w:jc w:val="both"/>
        <w:rPr>
          <w:sz w:val="26"/>
          <w:szCs w:val="26"/>
          <w:lang w:val="ro-RO"/>
        </w:rPr>
      </w:pPr>
      <w:r w:rsidRPr="00BF3E1E">
        <w:rPr>
          <w:sz w:val="26"/>
          <w:szCs w:val="26"/>
          <w:lang w:val="ro-RO"/>
        </w:rPr>
        <w:t xml:space="preserve">- </w:t>
      </w:r>
      <w:r w:rsidR="003D45DA" w:rsidRPr="00BF3E1E">
        <w:rPr>
          <w:i/>
          <w:sz w:val="26"/>
          <w:szCs w:val="26"/>
          <w:lang w:val="ro-RO"/>
        </w:rPr>
        <w:t>Convenția</w:t>
      </w:r>
      <w:r w:rsidRPr="00BF3E1E">
        <w:rPr>
          <w:i/>
          <w:sz w:val="26"/>
          <w:szCs w:val="26"/>
          <w:lang w:val="ro-RO"/>
        </w:rPr>
        <w:t xml:space="preserve"> European</w:t>
      </w:r>
      <w:r w:rsidR="003D45DA" w:rsidRPr="00BF3E1E">
        <w:rPr>
          <w:i/>
          <w:sz w:val="26"/>
          <w:szCs w:val="26"/>
          <w:lang w:val="ro-RO"/>
        </w:rPr>
        <w:t>ă</w:t>
      </w:r>
      <w:r w:rsidRPr="00BF3E1E">
        <w:rPr>
          <w:i/>
          <w:sz w:val="26"/>
          <w:szCs w:val="26"/>
          <w:lang w:val="ro-RO"/>
        </w:rPr>
        <w:t xml:space="preserve"> a </w:t>
      </w:r>
      <w:r w:rsidR="003D45DA" w:rsidRPr="00BF3E1E">
        <w:rPr>
          <w:i/>
          <w:sz w:val="26"/>
          <w:szCs w:val="26"/>
          <w:lang w:val="ro-RO"/>
        </w:rPr>
        <w:t>D</w:t>
      </w:r>
      <w:r w:rsidRPr="00BF3E1E">
        <w:rPr>
          <w:i/>
          <w:sz w:val="26"/>
          <w:szCs w:val="26"/>
          <w:lang w:val="ro-RO"/>
        </w:rPr>
        <w:t>repturilor Omului</w:t>
      </w:r>
      <w:r w:rsidRPr="00BF3E1E">
        <w:rPr>
          <w:sz w:val="26"/>
          <w:szCs w:val="26"/>
          <w:lang w:val="ro-RO"/>
        </w:rPr>
        <w:t xml:space="preserve">, </w:t>
      </w:r>
      <w:r w:rsidRPr="00BF3E1E">
        <w:rPr>
          <w:b/>
          <w:sz w:val="26"/>
          <w:szCs w:val="26"/>
          <w:lang w:val="ro-RO"/>
        </w:rPr>
        <w:t>Corneliu B</w:t>
      </w:r>
      <w:r w:rsidR="003D45DA" w:rsidRPr="00BF3E1E">
        <w:rPr>
          <w:b/>
          <w:sz w:val="26"/>
          <w:szCs w:val="26"/>
          <w:lang w:val="ro-RO"/>
        </w:rPr>
        <w:t>î</w:t>
      </w:r>
      <w:r w:rsidRPr="00BF3E1E">
        <w:rPr>
          <w:b/>
          <w:sz w:val="26"/>
          <w:szCs w:val="26"/>
          <w:lang w:val="ro-RO"/>
        </w:rPr>
        <w:t>rsan</w:t>
      </w:r>
      <w:r w:rsidRPr="00BF3E1E">
        <w:rPr>
          <w:sz w:val="26"/>
          <w:szCs w:val="26"/>
          <w:lang w:val="ro-RO"/>
        </w:rPr>
        <w:t xml:space="preserve">, </w:t>
      </w:r>
      <w:r w:rsidR="003D45DA" w:rsidRPr="00BF3E1E">
        <w:rPr>
          <w:sz w:val="26"/>
          <w:szCs w:val="26"/>
          <w:lang w:val="ro-RO"/>
        </w:rPr>
        <w:t>ediția</w:t>
      </w:r>
      <w:r w:rsidRPr="00BF3E1E">
        <w:rPr>
          <w:sz w:val="26"/>
          <w:szCs w:val="26"/>
          <w:lang w:val="ro-RO"/>
        </w:rPr>
        <w:t xml:space="preserve"> a II a, Ed. C.H. Beck, 2010; </w:t>
      </w:r>
    </w:p>
    <w:p w14:paraId="0CA699C0" w14:textId="77777777" w:rsidR="007A3DA9" w:rsidRPr="00BF3E1E" w:rsidRDefault="007A3DA9" w:rsidP="007A3DA9">
      <w:pPr>
        <w:spacing w:after="0" w:line="240" w:lineRule="auto"/>
        <w:jc w:val="both"/>
        <w:rPr>
          <w:sz w:val="26"/>
          <w:szCs w:val="26"/>
          <w:lang w:val="ro-RO"/>
        </w:rPr>
      </w:pPr>
      <w:r w:rsidRPr="00BF3E1E">
        <w:rPr>
          <w:sz w:val="26"/>
          <w:szCs w:val="26"/>
          <w:lang w:val="ro-RO"/>
        </w:rPr>
        <w:t xml:space="preserve">- </w:t>
      </w:r>
      <w:r w:rsidRPr="00BF3E1E">
        <w:rPr>
          <w:i/>
          <w:sz w:val="26"/>
          <w:szCs w:val="26"/>
          <w:lang w:val="ro-RO"/>
        </w:rPr>
        <w:t>Dreptul la un proces echitabil</w:t>
      </w:r>
      <w:r w:rsidRPr="00BF3E1E">
        <w:rPr>
          <w:sz w:val="26"/>
          <w:szCs w:val="26"/>
          <w:lang w:val="ro-RO"/>
        </w:rPr>
        <w:t xml:space="preserve">, </w:t>
      </w:r>
      <w:r w:rsidRPr="00BF3E1E">
        <w:rPr>
          <w:b/>
          <w:sz w:val="26"/>
          <w:szCs w:val="26"/>
          <w:lang w:val="ro-RO"/>
        </w:rPr>
        <w:t>Radu Chiri</w:t>
      </w:r>
      <w:r w:rsidR="003D45DA" w:rsidRPr="00BF3E1E">
        <w:rPr>
          <w:b/>
          <w:sz w:val="26"/>
          <w:szCs w:val="26"/>
          <w:lang w:val="ro-RO"/>
        </w:rPr>
        <w:t>ță</w:t>
      </w:r>
      <w:r w:rsidRPr="00BF3E1E">
        <w:rPr>
          <w:sz w:val="26"/>
          <w:szCs w:val="26"/>
          <w:lang w:val="ro-RO"/>
        </w:rPr>
        <w:t xml:space="preserve">, Ed. Universul Juridic, 2008 </w:t>
      </w:r>
    </w:p>
    <w:p w14:paraId="6E65181D" w14:textId="77777777" w:rsidR="007A3DA9" w:rsidRPr="00BF3E1E" w:rsidRDefault="007A3DA9" w:rsidP="007A3DA9">
      <w:pPr>
        <w:spacing w:after="0" w:line="240" w:lineRule="auto"/>
        <w:jc w:val="both"/>
        <w:rPr>
          <w:sz w:val="26"/>
          <w:szCs w:val="26"/>
          <w:lang w:val="ro-RO"/>
        </w:rPr>
      </w:pPr>
      <w:r w:rsidRPr="00BF3E1E">
        <w:rPr>
          <w:sz w:val="26"/>
          <w:szCs w:val="26"/>
          <w:lang w:val="ro-RO"/>
        </w:rPr>
        <w:t xml:space="preserve">- </w:t>
      </w:r>
      <w:r w:rsidRPr="00BF3E1E">
        <w:rPr>
          <w:i/>
          <w:sz w:val="26"/>
          <w:szCs w:val="26"/>
          <w:lang w:val="ro-RO"/>
        </w:rPr>
        <w:t xml:space="preserve">Procesul civil echitabil </w:t>
      </w:r>
      <w:r w:rsidR="003D45DA" w:rsidRPr="00BF3E1E">
        <w:rPr>
          <w:i/>
          <w:sz w:val="26"/>
          <w:szCs w:val="26"/>
          <w:lang w:val="ro-RO"/>
        </w:rPr>
        <w:t>î</w:t>
      </w:r>
      <w:r w:rsidRPr="00BF3E1E">
        <w:rPr>
          <w:i/>
          <w:sz w:val="26"/>
          <w:szCs w:val="26"/>
          <w:lang w:val="ro-RO"/>
        </w:rPr>
        <w:t xml:space="preserve">n </w:t>
      </w:r>
      <w:r w:rsidR="003D45DA" w:rsidRPr="00BF3E1E">
        <w:rPr>
          <w:i/>
          <w:sz w:val="26"/>
          <w:szCs w:val="26"/>
          <w:lang w:val="ro-RO"/>
        </w:rPr>
        <w:t>jurisprudența</w:t>
      </w:r>
      <w:r w:rsidRPr="00BF3E1E">
        <w:rPr>
          <w:i/>
          <w:sz w:val="26"/>
          <w:szCs w:val="26"/>
          <w:lang w:val="ro-RO"/>
        </w:rPr>
        <w:t xml:space="preserve"> CEDO,</w:t>
      </w:r>
      <w:r w:rsidRPr="00BF3E1E">
        <w:rPr>
          <w:sz w:val="26"/>
          <w:szCs w:val="26"/>
          <w:lang w:val="ro-RO"/>
        </w:rPr>
        <w:t xml:space="preserve"> vol. I, </w:t>
      </w:r>
      <w:r w:rsidRPr="00BF3E1E">
        <w:rPr>
          <w:i/>
          <w:sz w:val="26"/>
          <w:szCs w:val="26"/>
          <w:lang w:val="ro-RO"/>
        </w:rPr>
        <w:t>Accesul la justi</w:t>
      </w:r>
      <w:r w:rsidR="003D45DA" w:rsidRPr="00BF3E1E">
        <w:rPr>
          <w:i/>
          <w:sz w:val="26"/>
          <w:szCs w:val="26"/>
          <w:lang w:val="ro-RO"/>
        </w:rPr>
        <w:t>ț</w:t>
      </w:r>
      <w:r w:rsidRPr="00BF3E1E">
        <w:rPr>
          <w:i/>
          <w:sz w:val="26"/>
          <w:szCs w:val="26"/>
          <w:lang w:val="ro-RO"/>
        </w:rPr>
        <w:t>ie</w:t>
      </w:r>
      <w:r w:rsidRPr="00BF3E1E">
        <w:rPr>
          <w:sz w:val="26"/>
          <w:szCs w:val="26"/>
          <w:lang w:val="ro-RO"/>
        </w:rPr>
        <w:t xml:space="preserve">, </w:t>
      </w:r>
      <w:r w:rsidRPr="00BF3E1E">
        <w:rPr>
          <w:b/>
          <w:sz w:val="26"/>
          <w:szCs w:val="26"/>
          <w:lang w:val="ro-RO"/>
        </w:rPr>
        <w:t>Drago</w:t>
      </w:r>
      <w:r w:rsidR="003D45DA" w:rsidRPr="00BF3E1E">
        <w:rPr>
          <w:b/>
          <w:sz w:val="26"/>
          <w:szCs w:val="26"/>
          <w:lang w:val="ro-RO"/>
        </w:rPr>
        <w:t>ș</w:t>
      </w:r>
      <w:r w:rsidRPr="00BF3E1E">
        <w:rPr>
          <w:b/>
          <w:sz w:val="26"/>
          <w:szCs w:val="26"/>
          <w:lang w:val="ro-RO"/>
        </w:rPr>
        <w:t xml:space="preserve"> Bogdan</w:t>
      </w:r>
      <w:r w:rsidRPr="00BF3E1E">
        <w:rPr>
          <w:sz w:val="26"/>
          <w:szCs w:val="26"/>
          <w:lang w:val="ro-RO"/>
        </w:rPr>
        <w:t>, 2009;</w:t>
      </w:r>
    </w:p>
    <w:p w14:paraId="375B07AC" w14:textId="77777777" w:rsidR="007A3DA9" w:rsidRPr="00BF3E1E" w:rsidRDefault="007A3DA9" w:rsidP="007A3DA9">
      <w:pPr>
        <w:spacing w:after="0" w:line="240" w:lineRule="auto"/>
        <w:jc w:val="both"/>
        <w:rPr>
          <w:sz w:val="26"/>
          <w:szCs w:val="26"/>
          <w:lang w:val="ro-RO"/>
        </w:rPr>
      </w:pPr>
      <w:r w:rsidRPr="00BF3E1E">
        <w:rPr>
          <w:sz w:val="26"/>
          <w:szCs w:val="26"/>
          <w:lang w:val="ro-RO"/>
        </w:rPr>
        <w:t xml:space="preserve">- </w:t>
      </w:r>
      <w:r w:rsidRPr="00BF3E1E">
        <w:rPr>
          <w:i/>
          <w:sz w:val="26"/>
          <w:szCs w:val="26"/>
          <w:lang w:val="ro-RO"/>
        </w:rPr>
        <w:t xml:space="preserve">Procesul civil echitabil in </w:t>
      </w:r>
      <w:r w:rsidR="003D45DA" w:rsidRPr="00BF3E1E">
        <w:rPr>
          <w:i/>
          <w:sz w:val="26"/>
          <w:szCs w:val="26"/>
          <w:lang w:val="ro-RO"/>
        </w:rPr>
        <w:t>jurisprudența</w:t>
      </w:r>
      <w:r w:rsidRPr="00BF3E1E">
        <w:rPr>
          <w:i/>
          <w:sz w:val="26"/>
          <w:szCs w:val="26"/>
          <w:lang w:val="ro-RO"/>
        </w:rPr>
        <w:t xml:space="preserve"> CEDO, vol</w:t>
      </w:r>
      <w:r w:rsidRPr="00BF3E1E">
        <w:rPr>
          <w:sz w:val="26"/>
          <w:szCs w:val="26"/>
          <w:lang w:val="ro-RO"/>
        </w:rPr>
        <w:t xml:space="preserve">. II, </w:t>
      </w:r>
      <w:r w:rsidRPr="00BF3E1E">
        <w:rPr>
          <w:i/>
          <w:sz w:val="26"/>
          <w:szCs w:val="26"/>
          <w:lang w:val="ro-RO"/>
        </w:rPr>
        <w:t>Echitatea stricto-sensu</w:t>
      </w:r>
      <w:r w:rsidRPr="00BF3E1E">
        <w:rPr>
          <w:sz w:val="26"/>
          <w:szCs w:val="26"/>
          <w:lang w:val="ro-RO"/>
        </w:rPr>
        <w:t xml:space="preserve">, </w:t>
      </w:r>
      <w:r w:rsidRPr="00BF3E1E">
        <w:rPr>
          <w:b/>
          <w:sz w:val="26"/>
          <w:szCs w:val="26"/>
          <w:lang w:val="ro-RO"/>
        </w:rPr>
        <w:t>Drago</w:t>
      </w:r>
      <w:r w:rsidR="003D45DA" w:rsidRPr="00BF3E1E">
        <w:rPr>
          <w:b/>
          <w:sz w:val="26"/>
          <w:szCs w:val="26"/>
          <w:lang w:val="ro-RO"/>
        </w:rPr>
        <w:t>ș</w:t>
      </w:r>
      <w:r w:rsidRPr="00BF3E1E">
        <w:rPr>
          <w:b/>
          <w:sz w:val="26"/>
          <w:szCs w:val="26"/>
          <w:lang w:val="ro-RO"/>
        </w:rPr>
        <w:t xml:space="preserve"> Bogdan</w:t>
      </w:r>
      <w:r w:rsidRPr="00BF3E1E">
        <w:rPr>
          <w:sz w:val="26"/>
          <w:szCs w:val="26"/>
          <w:lang w:val="ro-RO"/>
        </w:rPr>
        <w:t>, 2011;</w:t>
      </w:r>
    </w:p>
    <w:p w14:paraId="3A422422" w14:textId="77777777" w:rsidR="007A3DA9" w:rsidRPr="00BF3E1E" w:rsidRDefault="007A3DA9" w:rsidP="007A3DA9">
      <w:pPr>
        <w:rPr>
          <w:sz w:val="26"/>
          <w:szCs w:val="26"/>
          <w:lang w:val="ro-RO"/>
        </w:rPr>
      </w:pPr>
    </w:p>
    <w:p w14:paraId="1670ED3E" w14:textId="77777777" w:rsidR="00BF3E1E" w:rsidRPr="00BF3E1E" w:rsidRDefault="000C4111" w:rsidP="007A3DA9">
      <w:pPr>
        <w:spacing w:after="0" w:line="240" w:lineRule="auto"/>
        <w:jc w:val="both"/>
        <w:rPr>
          <w:b/>
          <w:sz w:val="26"/>
          <w:szCs w:val="26"/>
          <w:u w:val="single"/>
          <w:lang w:val="ro-RO"/>
        </w:rPr>
      </w:pPr>
      <w:r w:rsidRPr="00BF3E1E">
        <w:rPr>
          <w:b/>
          <w:i/>
          <w:sz w:val="26"/>
          <w:szCs w:val="26"/>
          <w:u w:val="single"/>
          <w:lang w:val="ro-RO"/>
        </w:rPr>
        <w:t>Speța 2</w:t>
      </w:r>
    </w:p>
    <w:p w14:paraId="054A228B" w14:textId="77777777" w:rsidR="00381CD4" w:rsidRPr="00BF3E1E" w:rsidRDefault="00381CD4" w:rsidP="007A3DA9">
      <w:pPr>
        <w:spacing w:after="0" w:line="240" w:lineRule="auto"/>
        <w:jc w:val="both"/>
        <w:rPr>
          <w:b/>
          <w:sz w:val="26"/>
          <w:szCs w:val="26"/>
          <w:u w:val="single"/>
          <w:lang w:val="ro-RO"/>
        </w:rPr>
      </w:pPr>
    </w:p>
    <w:p w14:paraId="081BD8C2" w14:textId="77777777" w:rsidR="00381CD4" w:rsidRPr="00BF3E1E" w:rsidRDefault="00381CD4" w:rsidP="00381CD4">
      <w:pPr>
        <w:spacing w:after="0" w:line="240" w:lineRule="auto"/>
        <w:jc w:val="both"/>
        <w:rPr>
          <w:rFonts w:eastAsia="MS Mincho" w:cs="Arial"/>
          <w:sz w:val="26"/>
          <w:szCs w:val="26"/>
          <w:lang w:val="ro-RO"/>
        </w:rPr>
      </w:pPr>
      <w:r w:rsidRPr="00BF3E1E">
        <w:rPr>
          <w:rFonts w:eastAsia="MS Mincho" w:cs="Arial"/>
          <w:sz w:val="26"/>
          <w:szCs w:val="26"/>
          <w:lang w:val="ro-RO"/>
        </w:rPr>
        <w:t>Dl. Popescu Ion este cetățean român, s-a născut în 1955 şi locuiește în Stuttgart, Germania.</w:t>
      </w:r>
    </w:p>
    <w:p w14:paraId="2F574F0A" w14:textId="77777777" w:rsidR="00381CD4" w:rsidRPr="00BF3E1E" w:rsidRDefault="00381CD4" w:rsidP="00381CD4">
      <w:pPr>
        <w:spacing w:after="0" w:line="240" w:lineRule="auto"/>
        <w:jc w:val="both"/>
        <w:rPr>
          <w:rFonts w:eastAsia="MS Mincho" w:cs="Arial"/>
          <w:sz w:val="26"/>
          <w:szCs w:val="26"/>
          <w:lang w:val="ro-RO"/>
        </w:rPr>
      </w:pPr>
    </w:p>
    <w:p w14:paraId="437FEDD4" w14:textId="77777777" w:rsidR="00381CD4" w:rsidRPr="00BF3E1E" w:rsidRDefault="00381CD4" w:rsidP="00381CD4">
      <w:pPr>
        <w:spacing w:after="0" w:line="240" w:lineRule="auto"/>
        <w:jc w:val="both"/>
        <w:rPr>
          <w:rFonts w:eastAsia="MS Mincho" w:cs="Arial"/>
          <w:sz w:val="26"/>
          <w:szCs w:val="26"/>
          <w:lang w:val="ro-RO"/>
        </w:rPr>
      </w:pPr>
      <w:r w:rsidRPr="00BF3E1E">
        <w:rPr>
          <w:rFonts w:eastAsia="MS Mincho" w:cs="Arial"/>
          <w:sz w:val="26"/>
          <w:szCs w:val="26"/>
          <w:lang w:val="ro-RO"/>
        </w:rPr>
        <w:t xml:space="preserve">Prin hotărârea din 26 octombrie 1994, Judecătoria Ploiești l-a condamnat în lipsă pe Popescu Ion la 2 ani şi 10 luni de închisoare cu executare pentru furt. Pedeapsa nu a putut </w:t>
      </w:r>
      <w:r w:rsidRPr="00BF3E1E">
        <w:rPr>
          <w:rFonts w:eastAsia="MS Mincho" w:cs="Arial"/>
          <w:sz w:val="26"/>
          <w:szCs w:val="26"/>
          <w:lang w:val="ro-RO"/>
        </w:rPr>
        <w:lastRenderedPageBreak/>
        <w:t xml:space="preserve">fi executată, în condițiile în care Popescu Ion părăsise țara și s-a sustras executării pedepsei. </w:t>
      </w:r>
    </w:p>
    <w:p w14:paraId="1DD3A487" w14:textId="77777777" w:rsidR="00381CD4" w:rsidRPr="00BF3E1E" w:rsidRDefault="00381CD4" w:rsidP="00381CD4">
      <w:pPr>
        <w:spacing w:after="0" w:line="240" w:lineRule="auto"/>
        <w:jc w:val="both"/>
        <w:rPr>
          <w:rFonts w:eastAsia="MS Mincho" w:cs="Arial"/>
          <w:sz w:val="26"/>
          <w:szCs w:val="26"/>
          <w:lang w:val="ro-RO"/>
        </w:rPr>
      </w:pPr>
    </w:p>
    <w:p w14:paraId="5B5B7F98" w14:textId="77777777" w:rsidR="00381CD4" w:rsidRPr="00BF3E1E" w:rsidRDefault="00381CD4" w:rsidP="00381CD4">
      <w:pPr>
        <w:spacing w:after="0" w:line="240" w:lineRule="auto"/>
        <w:jc w:val="both"/>
        <w:rPr>
          <w:rFonts w:eastAsia="MS Mincho" w:cs="Arial"/>
          <w:sz w:val="26"/>
          <w:szCs w:val="26"/>
          <w:lang w:val="ro-RO"/>
        </w:rPr>
      </w:pPr>
      <w:r w:rsidRPr="00BF3E1E">
        <w:rPr>
          <w:rFonts w:eastAsia="MS Mincho" w:cs="Arial"/>
          <w:sz w:val="26"/>
          <w:szCs w:val="26"/>
          <w:lang w:val="ro-RO"/>
        </w:rPr>
        <w:t>Prin hotărârea definitivă din 13 octombrie 2006, Judecătoria Ploiești a constatat împlinirea termenului de prescripție a executării pedepsei şi a revocat mandatul de executare a pedepsei.</w:t>
      </w:r>
    </w:p>
    <w:p w14:paraId="603ADF08" w14:textId="77777777" w:rsidR="00381CD4" w:rsidRPr="00BF3E1E" w:rsidRDefault="00381CD4" w:rsidP="00381CD4">
      <w:pPr>
        <w:spacing w:after="0" w:line="240" w:lineRule="auto"/>
        <w:jc w:val="both"/>
        <w:rPr>
          <w:rFonts w:eastAsia="MS Mincho" w:cs="Arial"/>
          <w:sz w:val="26"/>
          <w:szCs w:val="26"/>
          <w:lang w:val="ro-RO"/>
        </w:rPr>
      </w:pPr>
    </w:p>
    <w:p w14:paraId="4D8B1690" w14:textId="77777777" w:rsidR="00381CD4" w:rsidRPr="00BF3E1E" w:rsidRDefault="00381CD4" w:rsidP="00381CD4">
      <w:pPr>
        <w:spacing w:after="0" w:line="240" w:lineRule="auto"/>
        <w:jc w:val="both"/>
        <w:rPr>
          <w:rFonts w:eastAsia="MS Mincho" w:cs="Arial"/>
          <w:sz w:val="26"/>
          <w:szCs w:val="26"/>
          <w:lang w:val="ro-RO"/>
        </w:rPr>
      </w:pPr>
      <w:r w:rsidRPr="00BF3E1E">
        <w:rPr>
          <w:rFonts w:eastAsia="MS Mincho" w:cs="Arial"/>
          <w:sz w:val="26"/>
          <w:szCs w:val="26"/>
          <w:lang w:val="ro-RO"/>
        </w:rPr>
        <w:t>La 23 decembrie 2006, Popescu Ion împreună cu soția sa care suferea de un handicap s-au prezentat la frontiera română pentru a-şi vizita familia.</w:t>
      </w:r>
    </w:p>
    <w:p w14:paraId="6BED784A" w14:textId="77777777" w:rsidR="00381CD4" w:rsidRPr="00BF3E1E" w:rsidRDefault="00381CD4" w:rsidP="00381CD4">
      <w:pPr>
        <w:spacing w:after="0" w:line="240" w:lineRule="auto"/>
        <w:jc w:val="both"/>
        <w:rPr>
          <w:rFonts w:eastAsia="MS Mincho" w:cs="Arial"/>
          <w:sz w:val="26"/>
          <w:szCs w:val="26"/>
          <w:lang w:val="ro-RO"/>
        </w:rPr>
      </w:pPr>
      <w:r w:rsidRPr="00BF3E1E">
        <w:rPr>
          <w:rFonts w:eastAsia="MS Mincho" w:cs="Arial"/>
          <w:sz w:val="26"/>
          <w:szCs w:val="26"/>
          <w:lang w:val="ro-RO"/>
        </w:rPr>
        <w:t xml:space="preserve"> </w:t>
      </w:r>
    </w:p>
    <w:p w14:paraId="102C90E4" w14:textId="77777777" w:rsidR="00381CD4" w:rsidRPr="00BF3E1E" w:rsidRDefault="00381CD4" w:rsidP="00381CD4">
      <w:pPr>
        <w:spacing w:after="0" w:line="240" w:lineRule="auto"/>
        <w:jc w:val="both"/>
        <w:rPr>
          <w:rFonts w:eastAsia="MS Mincho" w:cs="Arial"/>
          <w:sz w:val="26"/>
          <w:szCs w:val="26"/>
          <w:lang w:val="ro-RO"/>
        </w:rPr>
      </w:pPr>
      <w:r w:rsidRPr="00BF3E1E">
        <w:rPr>
          <w:rFonts w:eastAsia="MS Mincho" w:cs="Arial"/>
          <w:sz w:val="26"/>
          <w:szCs w:val="26"/>
          <w:lang w:val="ro-RO"/>
        </w:rPr>
        <w:t>Popescu Ion afirmă că a prezentat poliției de frontieră o copie a hotărârii din 13 octombrie 2006. Cu toate acestea, a fost arestat în baza mandatului de executare a pedepsei.</w:t>
      </w:r>
    </w:p>
    <w:p w14:paraId="18BF44C9" w14:textId="77777777" w:rsidR="00381CD4" w:rsidRPr="00BF3E1E" w:rsidRDefault="00381CD4" w:rsidP="00381CD4">
      <w:pPr>
        <w:spacing w:after="0" w:line="240" w:lineRule="auto"/>
        <w:jc w:val="both"/>
        <w:rPr>
          <w:rFonts w:eastAsia="MS Mincho" w:cs="Arial"/>
          <w:sz w:val="26"/>
          <w:szCs w:val="26"/>
          <w:lang w:val="ro-RO"/>
        </w:rPr>
      </w:pPr>
    </w:p>
    <w:p w14:paraId="7CBE9135" w14:textId="77777777" w:rsidR="00381CD4" w:rsidRPr="00BF3E1E" w:rsidRDefault="00381CD4" w:rsidP="00381CD4">
      <w:pPr>
        <w:spacing w:after="0" w:line="240" w:lineRule="auto"/>
        <w:jc w:val="both"/>
        <w:rPr>
          <w:rFonts w:eastAsia="MS Mincho" w:cs="Arial"/>
          <w:sz w:val="26"/>
          <w:szCs w:val="26"/>
          <w:lang w:val="ro-RO"/>
        </w:rPr>
      </w:pPr>
      <w:r w:rsidRPr="00BF3E1E">
        <w:rPr>
          <w:rFonts w:eastAsia="MS Mincho" w:cs="Arial"/>
          <w:sz w:val="26"/>
          <w:szCs w:val="26"/>
          <w:lang w:val="ro-RO"/>
        </w:rPr>
        <w:t>Următoarea zi, a fost transferat la Penitenciarul Arad în vederea executării pedepsei aplicate prin hotărârea din 26 octombrie 1994.</w:t>
      </w:r>
    </w:p>
    <w:p w14:paraId="35D59551" w14:textId="77777777" w:rsidR="00381CD4" w:rsidRPr="00BF3E1E" w:rsidRDefault="00381CD4" w:rsidP="00381CD4">
      <w:pPr>
        <w:spacing w:after="0" w:line="240" w:lineRule="auto"/>
        <w:jc w:val="both"/>
        <w:rPr>
          <w:rFonts w:eastAsia="MS Mincho" w:cs="Arial"/>
          <w:sz w:val="26"/>
          <w:szCs w:val="26"/>
          <w:lang w:val="ro-RO"/>
        </w:rPr>
      </w:pPr>
    </w:p>
    <w:p w14:paraId="5DCE1007" w14:textId="77777777" w:rsidR="00381CD4" w:rsidRPr="00BF3E1E" w:rsidRDefault="00381CD4" w:rsidP="00381CD4">
      <w:pPr>
        <w:spacing w:after="0" w:line="240" w:lineRule="auto"/>
        <w:jc w:val="both"/>
        <w:rPr>
          <w:rFonts w:eastAsia="MS Mincho" w:cs="Arial"/>
          <w:sz w:val="26"/>
          <w:szCs w:val="26"/>
          <w:lang w:val="ro-RO"/>
        </w:rPr>
      </w:pPr>
      <w:r w:rsidRPr="00BF3E1E">
        <w:rPr>
          <w:rFonts w:eastAsia="MS Mincho" w:cs="Arial"/>
          <w:sz w:val="26"/>
          <w:szCs w:val="26"/>
          <w:lang w:val="ro-RO"/>
        </w:rPr>
        <w:t>La 27 decembrie 2006, conducerea penitenciarului a contactat Judecătoria Ploiești şi, după ce a obținut o copie a hotărârii din 13 octombrie 2006, l-a pus în libertate. S-a susținut că politia de frontieră nu avea cunoștință despre revocarea mandatului de executare a pedepsei și că doar din omisiunea unui funcționar, documentele nu au fost comunicate și înregistrate la poliția de frontieră.</w:t>
      </w:r>
    </w:p>
    <w:p w14:paraId="4549C0F2" w14:textId="77777777" w:rsidR="00381CD4" w:rsidRPr="00BF3E1E" w:rsidRDefault="00381CD4" w:rsidP="00381CD4">
      <w:pPr>
        <w:spacing w:after="0" w:line="240" w:lineRule="auto"/>
        <w:jc w:val="both"/>
        <w:rPr>
          <w:rFonts w:eastAsia="MS Mincho" w:cs="Arial"/>
          <w:sz w:val="26"/>
          <w:szCs w:val="26"/>
          <w:lang w:val="ro-RO"/>
        </w:rPr>
      </w:pPr>
    </w:p>
    <w:p w14:paraId="397BED0A" w14:textId="77777777" w:rsidR="00381CD4" w:rsidRPr="00BF3E1E" w:rsidRDefault="00381CD4" w:rsidP="00381CD4">
      <w:pPr>
        <w:spacing w:after="0" w:line="240" w:lineRule="auto"/>
        <w:jc w:val="both"/>
        <w:rPr>
          <w:rFonts w:eastAsia="MS Mincho" w:cs="Arial"/>
          <w:i/>
          <w:sz w:val="26"/>
          <w:szCs w:val="26"/>
          <w:lang w:val="ro-RO"/>
        </w:rPr>
      </w:pPr>
      <w:r w:rsidRPr="00BF3E1E">
        <w:rPr>
          <w:rFonts w:eastAsia="MS Mincho" w:cs="Arial"/>
          <w:sz w:val="26"/>
          <w:szCs w:val="26"/>
          <w:lang w:val="ro-RO"/>
        </w:rPr>
        <w:t>Popescu Ion afirmă că s-a întors imediat în Austria în stare de șoc.</w:t>
      </w:r>
    </w:p>
    <w:p w14:paraId="62416C67" w14:textId="77777777" w:rsidR="00381CD4" w:rsidRPr="00BF3E1E" w:rsidRDefault="00381CD4" w:rsidP="00381CD4">
      <w:pPr>
        <w:spacing w:after="0" w:line="240" w:lineRule="auto"/>
        <w:jc w:val="both"/>
        <w:rPr>
          <w:rFonts w:eastAsia="MS Mincho" w:cs="Arial"/>
          <w:i/>
          <w:sz w:val="26"/>
          <w:szCs w:val="26"/>
          <w:lang w:val="ro-RO"/>
        </w:rPr>
      </w:pPr>
    </w:p>
    <w:p w14:paraId="02E8881C" w14:textId="77777777" w:rsidR="00381CD4" w:rsidRPr="00BF3E1E" w:rsidRDefault="00381CD4" w:rsidP="00381CD4">
      <w:pPr>
        <w:spacing w:after="0" w:line="240" w:lineRule="auto"/>
        <w:jc w:val="both"/>
        <w:rPr>
          <w:rFonts w:eastAsia="MS Mincho" w:cs="Arial"/>
          <w:i/>
          <w:sz w:val="26"/>
          <w:szCs w:val="26"/>
          <w:lang w:val="ro-RO"/>
        </w:rPr>
      </w:pPr>
      <w:r w:rsidRPr="00BF3E1E">
        <w:rPr>
          <w:rFonts w:eastAsia="MS Mincho" w:cs="Arial"/>
          <w:i/>
          <w:sz w:val="26"/>
          <w:szCs w:val="26"/>
          <w:lang w:val="ro-RO"/>
        </w:rPr>
        <w:t>Popescu Ion apelează la un avocat și</w:t>
      </w:r>
      <w:r w:rsidRPr="00BF3E1E">
        <w:rPr>
          <w:rFonts w:eastAsia="MS Mincho" w:cs="Arial"/>
          <w:sz w:val="26"/>
          <w:szCs w:val="26"/>
          <w:lang w:val="ro-RO"/>
        </w:rPr>
        <w:t xml:space="preserve"> </w:t>
      </w:r>
      <w:r w:rsidRPr="00BF3E1E">
        <w:rPr>
          <w:rFonts w:eastAsia="MS Mincho" w:cs="Arial"/>
          <w:i/>
          <w:sz w:val="26"/>
          <w:szCs w:val="26"/>
          <w:lang w:val="ro-RO"/>
        </w:rPr>
        <w:t>solicită o consultație scrisă.</w:t>
      </w:r>
    </w:p>
    <w:p w14:paraId="2DBA41BC" w14:textId="77777777" w:rsidR="00381CD4" w:rsidRPr="00BF3E1E" w:rsidRDefault="00381CD4" w:rsidP="00381CD4">
      <w:pPr>
        <w:spacing w:after="0" w:line="240" w:lineRule="auto"/>
        <w:jc w:val="both"/>
        <w:rPr>
          <w:rFonts w:eastAsia="MS Mincho" w:cs="Arial"/>
          <w:i/>
          <w:sz w:val="26"/>
          <w:szCs w:val="26"/>
          <w:lang w:val="ro-RO"/>
        </w:rPr>
      </w:pPr>
      <w:r w:rsidRPr="00BF3E1E">
        <w:rPr>
          <w:rFonts w:eastAsia="MS Mincho" w:cs="Arial"/>
          <w:i/>
          <w:sz w:val="26"/>
          <w:szCs w:val="26"/>
          <w:lang w:val="ro-RO"/>
        </w:rPr>
        <w:t>El acuză că a ajuns în penitenciar în mod greșit și dorește o opinie juridică despre posibilitatea de a introduce o plângere la Curtea  Europeană a Drepturilor Omului împotriva României.</w:t>
      </w:r>
    </w:p>
    <w:p w14:paraId="5D789F8A" w14:textId="77777777" w:rsidR="00381CD4" w:rsidRPr="00BF3E1E" w:rsidRDefault="00381CD4" w:rsidP="00381CD4">
      <w:pPr>
        <w:spacing w:after="0" w:line="240" w:lineRule="auto"/>
        <w:ind w:firstLine="284"/>
        <w:jc w:val="both"/>
        <w:rPr>
          <w:rFonts w:eastAsia="MS Mincho" w:cs="Arial"/>
          <w:b/>
          <w:sz w:val="26"/>
          <w:szCs w:val="26"/>
          <w:lang w:val="ro-RO"/>
        </w:rPr>
      </w:pPr>
    </w:p>
    <w:p w14:paraId="778D6498" w14:textId="77777777" w:rsidR="00381CD4" w:rsidRPr="00BF3E1E" w:rsidRDefault="00381CD4" w:rsidP="00381CD4">
      <w:pPr>
        <w:spacing w:after="0" w:line="240" w:lineRule="auto"/>
        <w:jc w:val="both"/>
        <w:rPr>
          <w:rFonts w:eastAsia="MS Mincho" w:cs="Arial"/>
          <w:b/>
          <w:sz w:val="26"/>
          <w:szCs w:val="26"/>
          <w:lang w:val="ro-RO"/>
        </w:rPr>
      </w:pPr>
      <w:r>
        <w:rPr>
          <w:rFonts w:eastAsia="Times New Roman"/>
          <w:b/>
          <w:sz w:val="26"/>
          <w:szCs w:val="26"/>
          <w:lang w:val="ro-RO"/>
        </w:rPr>
        <w:t>Lucrare profesională 3</w:t>
      </w:r>
    </w:p>
    <w:p w14:paraId="065917E7" w14:textId="77777777" w:rsidR="00381CD4" w:rsidRPr="00BF3E1E" w:rsidRDefault="00381CD4" w:rsidP="00381CD4">
      <w:pPr>
        <w:spacing w:after="0" w:line="240" w:lineRule="auto"/>
        <w:jc w:val="both"/>
        <w:rPr>
          <w:rFonts w:eastAsia="MS Mincho" w:cs="Arial"/>
          <w:sz w:val="26"/>
          <w:szCs w:val="26"/>
          <w:lang w:val="ro-RO"/>
        </w:rPr>
      </w:pPr>
      <w:r w:rsidRPr="00BF3E1E">
        <w:rPr>
          <w:rFonts w:eastAsia="MS Mincho" w:cs="Arial"/>
          <w:sz w:val="26"/>
          <w:szCs w:val="26"/>
          <w:lang w:val="ro-RO"/>
        </w:rPr>
        <w:t>Redactați răspunsul, presupunând că sunteți dvs. avocatul D-lui Popescu Ion. Argumentați dacă plângerea este admisibilă şi motivați dacă acuzația D-lui Popescu Ion este întemeiată în raport de unul din articolele Convenției Europene a Drepturilor Omului.</w:t>
      </w:r>
    </w:p>
    <w:p w14:paraId="22F6B5FD" w14:textId="77777777" w:rsidR="00381CD4" w:rsidRPr="00BF3E1E" w:rsidRDefault="00381CD4" w:rsidP="00381CD4">
      <w:pPr>
        <w:spacing w:after="0" w:line="240" w:lineRule="auto"/>
        <w:jc w:val="both"/>
        <w:rPr>
          <w:rFonts w:eastAsia="MS Mincho"/>
          <w:sz w:val="26"/>
          <w:szCs w:val="26"/>
          <w:lang w:val="ro-RO"/>
        </w:rPr>
      </w:pPr>
    </w:p>
    <w:p w14:paraId="6DB05FCF" w14:textId="77777777" w:rsidR="00381CD4" w:rsidRPr="00BF3E1E" w:rsidRDefault="00381CD4" w:rsidP="007A3DA9">
      <w:pPr>
        <w:spacing w:after="0" w:line="240" w:lineRule="auto"/>
        <w:jc w:val="both"/>
        <w:rPr>
          <w:b/>
          <w:sz w:val="26"/>
          <w:szCs w:val="26"/>
          <w:u w:val="single"/>
          <w:lang w:val="ro-RO"/>
        </w:rPr>
      </w:pPr>
    </w:p>
    <w:sectPr w:rsidR="00381CD4" w:rsidRPr="00BF3E1E" w:rsidSect="00381CD4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DA9"/>
    <w:rsid w:val="00055998"/>
    <w:rsid w:val="000C1934"/>
    <w:rsid w:val="000C4111"/>
    <w:rsid w:val="00381CD4"/>
    <w:rsid w:val="003D45DA"/>
    <w:rsid w:val="00451FE0"/>
    <w:rsid w:val="00547199"/>
    <w:rsid w:val="007A3DA9"/>
    <w:rsid w:val="00B70264"/>
    <w:rsid w:val="00BF3E1E"/>
    <w:rsid w:val="00D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A23F41"/>
  <w15:docId w15:val="{27062155-1BA8-42B3-8DF0-6F0BD23F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Left,First line:  0 cm,ECHR_Para"/>
    <w:basedOn w:val="Normal"/>
    <w:rsid w:val="00381CD4"/>
    <w:pPr>
      <w:spacing w:after="0" w:line="240" w:lineRule="auto"/>
      <w:ind w:firstLine="284"/>
      <w:jc w:val="both"/>
    </w:pPr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EDE0-FE7A-4425-B133-4681D0DA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7045</Characters>
  <Application>Microsoft Office Word</Application>
  <DocSecurity>0</DocSecurity>
  <Lines>123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Bogdan</dc:creator>
  <cp:keywords/>
  <cp:lastModifiedBy>Sandu Gherasim</cp:lastModifiedBy>
  <cp:revision>2</cp:revision>
  <dcterms:created xsi:type="dcterms:W3CDTF">2016-07-12T16:28:00Z</dcterms:created>
  <dcterms:modified xsi:type="dcterms:W3CDTF">2016-07-12T16:28:00Z</dcterms:modified>
</cp:coreProperties>
</file>