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E4E5" w14:textId="77777777" w:rsidR="0032346F" w:rsidRDefault="0032346F" w:rsidP="0032346F">
      <w:pPr>
        <w:spacing w:line="240" w:lineRule="auto"/>
        <w:contextualSpacing/>
        <w:jc w:val="right"/>
        <w:rPr>
          <w:rFonts w:cs="Calibri"/>
          <w:b/>
          <w:bCs/>
          <w:color w:val="000000"/>
          <w:sz w:val="26"/>
          <w:szCs w:val="26"/>
          <w:lang w:val="ro-RO"/>
        </w:rPr>
      </w:pPr>
      <w:bookmarkStart w:id="0" w:name="_GoBack"/>
      <w:bookmarkEnd w:id="0"/>
      <w:r>
        <w:pict w14:anchorId="27300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5pt;margin-top:9pt;width:71.75pt;height:71.75pt;z-index:-251658752;mso-wrap-distance-left:9.05pt;mso-wrap-distance-right:9.05pt" filled="t">
            <v:fill color2="black"/>
            <v:imagedata r:id="rId7" o:title=""/>
          </v:shape>
        </w:pict>
      </w:r>
      <w:r>
        <w:rPr>
          <w:rFonts w:cs="Calibri"/>
          <w:b/>
          <w:bCs/>
          <w:color w:val="000000"/>
          <w:sz w:val="26"/>
          <w:szCs w:val="26"/>
          <w:lang w:val="ro-RO"/>
        </w:rPr>
        <w:t xml:space="preserve">INSTITUTUL NAŢIONAL PENTRU </w:t>
      </w:r>
    </w:p>
    <w:p w14:paraId="1FE6C916" w14:textId="77777777" w:rsidR="0032346F" w:rsidRDefault="0032346F" w:rsidP="0032346F">
      <w:pPr>
        <w:spacing w:line="240" w:lineRule="auto"/>
        <w:contextualSpacing/>
        <w:jc w:val="right"/>
        <w:rPr>
          <w:rFonts w:cs="Calibri"/>
          <w:b/>
          <w:bCs/>
          <w:color w:val="000000"/>
          <w:sz w:val="26"/>
          <w:szCs w:val="26"/>
          <w:lang w:val="ro-RO"/>
        </w:rPr>
      </w:pPr>
      <w:r>
        <w:rPr>
          <w:rFonts w:cs="Calibri"/>
          <w:b/>
          <w:bCs/>
          <w:color w:val="000000"/>
          <w:sz w:val="26"/>
          <w:szCs w:val="26"/>
          <w:lang w:val="ro-RO"/>
        </w:rPr>
        <w:t xml:space="preserve">PREGĂTIREA ŞI PERFECŢIONAREA AVOCAŢILOR </w:t>
      </w:r>
    </w:p>
    <w:p w14:paraId="73BD04B1" w14:textId="77777777" w:rsidR="0032346F" w:rsidRDefault="0032346F" w:rsidP="0032346F">
      <w:pPr>
        <w:spacing w:line="240" w:lineRule="auto"/>
        <w:contextualSpacing/>
        <w:jc w:val="right"/>
        <w:rPr>
          <w:rFonts w:cs="Calibri"/>
          <w:b/>
          <w:bCs/>
          <w:color w:val="000000"/>
          <w:sz w:val="26"/>
          <w:szCs w:val="26"/>
          <w:lang w:val="ro-RO"/>
        </w:rPr>
      </w:pPr>
    </w:p>
    <w:p w14:paraId="3569E0E1" w14:textId="77777777" w:rsidR="0032346F" w:rsidRDefault="0032346F" w:rsidP="0032346F">
      <w:pPr>
        <w:spacing w:line="240" w:lineRule="auto"/>
        <w:contextualSpacing/>
        <w:jc w:val="right"/>
        <w:rPr>
          <w:rFonts w:cs="Calibri"/>
          <w:b/>
          <w:bCs/>
          <w:color w:val="000000"/>
          <w:sz w:val="26"/>
          <w:szCs w:val="26"/>
          <w:lang w:val="ro-RO"/>
        </w:rPr>
      </w:pPr>
      <w:r>
        <w:rPr>
          <w:rFonts w:cs="Calibri"/>
          <w:b/>
          <w:bCs/>
          <w:color w:val="000000"/>
          <w:sz w:val="26"/>
          <w:szCs w:val="26"/>
          <w:lang w:val="ro-RO"/>
        </w:rPr>
        <w:t>EXAMEN ABSOLVIRE</w:t>
      </w:r>
    </w:p>
    <w:p w14:paraId="39E4E4D7" w14:textId="77777777" w:rsidR="0032346F" w:rsidRDefault="0032346F" w:rsidP="0032346F">
      <w:pPr>
        <w:spacing w:line="240" w:lineRule="auto"/>
        <w:contextualSpacing/>
        <w:jc w:val="right"/>
        <w:rPr>
          <w:bCs/>
          <w:color w:val="000000"/>
          <w:lang w:val="ro-RO"/>
        </w:rPr>
      </w:pPr>
      <w:r>
        <w:rPr>
          <w:rFonts w:cs="Calibri"/>
          <w:b/>
          <w:bCs/>
          <w:color w:val="000000"/>
          <w:sz w:val="26"/>
          <w:szCs w:val="26"/>
          <w:lang w:val="ro-RO"/>
        </w:rPr>
        <w:t>SESIUNEA NOIEMBRIE 201</w:t>
      </w:r>
      <w:r w:rsidR="008B5286">
        <w:rPr>
          <w:rFonts w:cs="Calibri"/>
          <w:b/>
          <w:bCs/>
          <w:color w:val="000000"/>
          <w:sz w:val="26"/>
          <w:szCs w:val="26"/>
          <w:lang w:val="ro-RO"/>
        </w:rPr>
        <w:t>6</w:t>
      </w:r>
      <w:r>
        <w:rPr>
          <w:rFonts w:cs="Calibri"/>
          <w:b/>
          <w:bCs/>
          <w:color w:val="000000"/>
          <w:sz w:val="26"/>
          <w:szCs w:val="26"/>
          <w:lang w:val="ro-RO"/>
        </w:rPr>
        <w:t xml:space="preserve"> </w:t>
      </w:r>
    </w:p>
    <w:p w14:paraId="1D2BE26D" w14:textId="77777777" w:rsidR="00016607" w:rsidRDefault="00016607" w:rsidP="00B53E5C">
      <w:pPr>
        <w:spacing w:after="0"/>
        <w:jc w:val="both"/>
        <w:rPr>
          <w:b/>
          <w:i/>
          <w:sz w:val="26"/>
          <w:szCs w:val="26"/>
          <w:lang w:val="ro-RO"/>
        </w:rPr>
      </w:pPr>
    </w:p>
    <w:p w14:paraId="379A2CAA" w14:textId="77777777" w:rsidR="0032346F" w:rsidRDefault="0032346F" w:rsidP="00B53E5C">
      <w:pPr>
        <w:spacing w:after="0"/>
        <w:jc w:val="both"/>
        <w:rPr>
          <w:b/>
          <w:i/>
          <w:sz w:val="26"/>
          <w:szCs w:val="26"/>
          <w:lang w:val="ro-RO"/>
        </w:rPr>
      </w:pPr>
    </w:p>
    <w:p w14:paraId="30B05106" w14:textId="77777777" w:rsidR="00B53E5C" w:rsidRPr="00016607" w:rsidRDefault="00016607" w:rsidP="0032346F">
      <w:pPr>
        <w:spacing w:after="0"/>
        <w:jc w:val="both"/>
        <w:rPr>
          <w:b/>
          <w:i/>
          <w:sz w:val="26"/>
          <w:szCs w:val="26"/>
          <w:lang w:val="ro-RO"/>
        </w:rPr>
      </w:pPr>
      <w:r w:rsidRPr="00016607">
        <w:rPr>
          <w:b/>
          <w:i/>
          <w:sz w:val="26"/>
          <w:szCs w:val="26"/>
          <w:lang w:val="ro-RO"/>
        </w:rPr>
        <w:t xml:space="preserve">Dreptul </w:t>
      </w:r>
      <w:r>
        <w:rPr>
          <w:b/>
          <w:i/>
          <w:sz w:val="26"/>
          <w:szCs w:val="26"/>
          <w:lang w:val="ro-RO"/>
        </w:rPr>
        <w:t>e</w:t>
      </w:r>
      <w:r w:rsidRPr="00016607">
        <w:rPr>
          <w:b/>
          <w:i/>
          <w:sz w:val="26"/>
          <w:szCs w:val="26"/>
          <w:lang w:val="ro-RO"/>
        </w:rPr>
        <w:t xml:space="preserve">uropean </w:t>
      </w:r>
      <w:r>
        <w:rPr>
          <w:b/>
          <w:i/>
          <w:sz w:val="26"/>
          <w:szCs w:val="26"/>
          <w:lang w:val="ro-RO"/>
        </w:rPr>
        <w:t>al</w:t>
      </w:r>
      <w:r w:rsidR="005026F9" w:rsidRPr="00016607">
        <w:rPr>
          <w:b/>
          <w:i/>
          <w:sz w:val="26"/>
          <w:szCs w:val="26"/>
          <w:lang w:val="ro-RO"/>
        </w:rPr>
        <w:t xml:space="preserve"> </w:t>
      </w:r>
      <w:r w:rsidRPr="00016607">
        <w:rPr>
          <w:b/>
          <w:i/>
          <w:sz w:val="26"/>
          <w:szCs w:val="26"/>
          <w:lang w:val="ro-RO"/>
        </w:rPr>
        <w:t>muncii</w:t>
      </w:r>
    </w:p>
    <w:p w14:paraId="77210FCB" w14:textId="77777777" w:rsidR="00870748" w:rsidRPr="00045775" w:rsidRDefault="00870748" w:rsidP="00B53E5C">
      <w:pPr>
        <w:spacing w:after="0"/>
        <w:jc w:val="both"/>
        <w:rPr>
          <w:b/>
          <w:sz w:val="26"/>
          <w:szCs w:val="26"/>
          <w:lang w:val="ro-RO"/>
        </w:rPr>
      </w:pPr>
    </w:p>
    <w:p w14:paraId="4A67DCED" w14:textId="77777777" w:rsidR="00870748" w:rsidRPr="0032346F" w:rsidRDefault="00016607" w:rsidP="00FF6561">
      <w:pPr>
        <w:spacing w:after="0"/>
        <w:jc w:val="both"/>
        <w:rPr>
          <w:b/>
          <w:i/>
          <w:sz w:val="26"/>
          <w:szCs w:val="26"/>
          <w:u w:val="single"/>
          <w:lang w:val="ro-RO"/>
        </w:rPr>
      </w:pPr>
      <w:r w:rsidRPr="0032346F">
        <w:rPr>
          <w:b/>
          <w:i/>
          <w:sz w:val="26"/>
          <w:szCs w:val="26"/>
          <w:u w:val="single"/>
          <w:lang w:val="ro-RO"/>
        </w:rPr>
        <w:t>Speţa 1</w:t>
      </w:r>
      <w:r w:rsidR="00FF6561">
        <w:rPr>
          <w:b/>
          <w:i/>
          <w:sz w:val="26"/>
          <w:szCs w:val="26"/>
          <w:u w:val="single"/>
          <w:lang w:val="ro-RO"/>
        </w:rPr>
        <w:t xml:space="preserve"> </w:t>
      </w:r>
    </w:p>
    <w:p w14:paraId="0D934572" w14:textId="77777777" w:rsidR="00BB29CE" w:rsidRDefault="00BB29CE" w:rsidP="00BB29CE">
      <w:pPr>
        <w:pStyle w:val="ListParagraph"/>
        <w:spacing w:after="0"/>
        <w:ind w:left="0"/>
        <w:jc w:val="both"/>
        <w:rPr>
          <w:b/>
          <w:sz w:val="26"/>
          <w:szCs w:val="26"/>
          <w:lang w:val="ro-RO"/>
        </w:rPr>
      </w:pPr>
    </w:p>
    <w:p w14:paraId="65DBD59E" w14:textId="77777777" w:rsidR="00BB29CE" w:rsidRPr="00BB29CE" w:rsidRDefault="00BB29CE" w:rsidP="00BB29CE">
      <w:pPr>
        <w:pStyle w:val="ListParagraph"/>
        <w:spacing w:after="0"/>
        <w:ind w:left="0" w:firstLine="720"/>
        <w:jc w:val="both"/>
        <w:rPr>
          <w:sz w:val="26"/>
          <w:szCs w:val="26"/>
          <w:lang w:val="ro-RO"/>
        </w:rPr>
      </w:pPr>
      <w:r w:rsidRPr="00BB29CE">
        <w:rPr>
          <w:sz w:val="26"/>
          <w:szCs w:val="26"/>
          <w:lang w:val="ro-RO"/>
        </w:rPr>
        <w:t xml:space="preserve">Domnul </w:t>
      </w:r>
      <w:r>
        <w:rPr>
          <w:sz w:val="26"/>
          <w:szCs w:val="26"/>
          <w:lang w:val="ro-RO"/>
        </w:rPr>
        <w:t>NC lucra, începând de la 14 februarie 2009,</w:t>
      </w:r>
      <w:r w:rsidRPr="00BB29CE">
        <w:rPr>
          <w:sz w:val="26"/>
          <w:szCs w:val="26"/>
          <w:lang w:val="ro-RO"/>
        </w:rPr>
        <w:t xml:space="preserve"> în calitate de agent calificat la N</w:t>
      </w:r>
      <w:r>
        <w:rPr>
          <w:sz w:val="26"/>
          <w:szCs w:val="26"/>
          <w:lang w:val="ro-RO"/>
        </w:rPr>
        <w:t>.</w:t>
      </w:r>
      <w:r w:rsidRPr="00BB29CE">
        <w:rPr>
          <w:sz w:val="26"/>
          <w:szCs w:val="26"/>
          <w:lang w:val="ro-RO"/>
        </w:rPr>
        <w:t>, societate care făcea parte din grupul comercial C</w:t>
      </w:r>
      <w:r>
        <w:rPr>
          <w:sz w:val="26"/>
          <w:szCs w:val="26"/>
          <w:lang w:val="ro-RO"/>
        </w:rPr>
        <w:t>.</w:t>
      </w:r>
      <w:r w:rsidRPr="00BB29CE">
        <w:rPr>
          <w:sz w:val="26"/>
          <w:szCs w:val="26"/>
          <w:lang w:val="ro-RO"/>
        </w:rPr>
        <w:t xml:space="preserve"> al cărei capital social era deținut în totalitate de S</w:t>
      </w:r>
      <w:r>
        <w:rPr>
          <w:sz w:val="26"/>
          <w:szCs w:val="26"/>
          <w:lang w:val="ro-RO"/>
        </w:rPr>
        <w:t>EPI</w:t>
      </w:r>
      <w:r w:rsidRPr="00BB29CE">
        <w:rPr>
          <w:sz w:val="26"/>
          <w:szCs w:val="26"/>
          <w:lang w:val="ro-RO"/>
        </w:rPr>
        <w:t>. Aceasta din urmă este o societate publică comercială subordonată Ministerul Economi</w:t>
      </w:r>
      <w:r>
        <w:rPr>
          <w:sz w:val="26"/>
          <w:szCs w:val="26"/>
          <w:lang w:val="ro-RO"/>
        </w:rPr>
        <w:t>ei și al Administrației Publice,</w:t>
      </w:r>
      <w:r w:rsidRPr="00BB29CE">
        <w:rPr>
          <w:sz w:val="26"/>
          <w:szCs w:val="26"/>
          <w:lang w:val="ro-RO"/>
        </w:rPr>
        <w:t xml:space="preserve"> al cărei obiectiv constă în gestionarea și în rentabilizarea participațiil</w:t>
      </w:r>
      <w:r>
        <w:rPr>
          <w:sz w:val="26"/>
          <w:szCs w:val="26"/>
          <w:lang w:val="ro-RO"/>
        </w:rPr>
        <w:t>or cu caracter comercial care i-</w:t>
      </w:r>
      <w:r w:rsidRPr="00BB29CE">
        <w:rPr>
          <w:sz w:val="26"/>
          <w:szCs w:val="26"/>
          <w:lang w:val="ro-RO"/>
        </w:rPr>
        <w:t>au fost atribuite de guvern.</w:t>
      </w:r>
    </w:p>
    <w:p w14:paraId="3D9EF8DF" w14:textId="77777777" w:rsidR="00BB29CE" w:rsidRPr="00BB29CE" w:rsidRDefault="00BB29CE" w:rsidP="00BB29CE">
      <w:pPr>
        <w:pStyle w:val="ListParagraph"/>
        <w:spacing w:after="0"/>
        <w:ind w:left="0" w:firstLine="720"/>
        <w:jc w:val="both"/>
        <w:rPr>
          <w:sz w:val="26"/>
          <w:szCs w:val="26"/>
          <w:lang w:val="ro-RO"/>
        </w:rPr>
      </w:pPr>
      <w:r>
        <w:rPr>
          <w:sz w:val="26"/>
          <w:szCs w:val="26"/>
          <w:lang w:val="ro-RO"/>
        </w:rPr>
        <w:t xml:space="preserve">În luna iulie 2013, N. </w:t>
      </w:r>
      <w:r w:rsidRPr="00BB29CE">
        <w:rPr>
          <w:sz w:val="26"/>
          <w:szCs w:val="26"/>
          <w:lang w:val="ro-RO"/>
        </w:rPr>
        <w:t xml:space="preserve">deținea două unități, situate la </w:t>
      </w:r>
      <w:r>
        <w:rPr>
          <w:sz w:val="26"/>
          <w:szCs w:val="26"/>
          <w:lang w:val="ro-RO"/>
        </w:rPr>
        <w:t>Valencia</w:t>
      </w:r>
      <w:r w:rsidRPr="00BB29CE">
        <w:rPr>
          <w:sz w:val="26"/>
          <w:szCs w:val="26"/>
          <w:lang w:val="ro-RO"/>
        </w:rPr>
        <w:t xml:space="preserve"> și la Barcelona (Spania), în care erau încadrate 164 și, respectiv, 20 de persoane. </w:t>
      </w:r>
      <w:r w:rsidR="009A13F7">
        <w:rPr>
          <w:sz w:val="26"/>
          <w:szCs w:val="26"/>
          <w:lang w:val="ro-RO"/>
        </w:rPr>
        <w:t xml:space="preserve">Domnul NC își desfășura activitatea în cadrul unității din Barcelona. </w:t>
      </w:r>
      <w:r w:rsidRPr="00BB29CE">
        <w:rPr>
          <w:sz w:val="26"/>
          <w:szCs w:val="26"/>
          <w:lang w:val="ro-RO"/>
        </w:rPr>
        <w:t>La 20 iulie 201</w:t>
      </w:r>
      <w:r w:rsidR="00FF6561">
        <w:rPr>
          <w:sz w:val="26"/>
          <w:szCs w:val="26"/>
          <w:lang w:val="ro-RO"/>
        </w:rPr>
        <w:t>3</w:t>
      </w:r>
      <w:r w:rsidRPr="00BB29CE">
        <w:rPr>
          <w:sz w:val="26"/>
          <w:szCs w:val="26"/>
          <w:lang w:val="ro-RO"/>
        </w:rPr>
        <w:t xml:space="preserve">, această întreprindere a concediat 14 salariați la unitatea din </w:t>
      </w:r>
      <w:r w:rsidR="00FF6561">
        <w:rPr>
          <w:sz w:val="26"/>
          <w:szCs w:val="26"/>
          <w:lang w:val="ro-RO"/>
        </w:rPr>
        <w:t>Valencia</w:t>
      </w:r>
      <w:r w:rsidRPr="00BB29CE">
        <w:rPr>
          <w:sz w:val="26"/>
          <w:szCs w:val="26"/>
          <w:lang w:val="ro-RO"/>
        </w:rPr>
        <w:t>, invocând o reducere a cifrei de afaceri timp de trei trimestre consecutive, precum și pierderile suferite în cursul anului 201</w:t>
      </w:r>
      <w:r w:rsidR="00FF6561">
        <w:rPr>
          <w:sz w:val="26"/>
          <w:szCs w:val="26"/>
          <w:lang w:val="ro-RO"/>
        </w:rPr>
        <w:t>2</w:t>
      </w:r>
      <w:r w:rsidRPr="00BB29CE">
        <w:rPr>
          <w:sz w:val="26"/>
          <w:szCs w:val="26"/>
          <w:lang w:val="ro-RO"/>
        </w:rPr>
        <w:t xml:space="preserve"> și cele pre</w:t>
      </w:r>
      <w:r w:rsidR="00FF6561">
        <w:rPr>
          <w:sz w:val="26"/>
          <w:szCs w:val="26"/>
          <w:lang w:val="ro-RO"/>
        </w:rPr>
        <w:t>vizibile pentru anul 2013</w:t>
      </w:r>
      <w:r w:rsidRPr="00BB29CE">
        <w:rPr>
          <w:sz w:val="26"/>
          <w:szCs w:val="26"/>
          <w:lang w:val="ro-RO"/>
        </w:rPr>
        <w:t>. Acțiunile în justiție formulate având ca obiect contestarea acestor concedieri au fost respinse.</w:t>
      </w:r>
    </w:p>
    <w:p w14:paraId="16BE6120" w14:textId="77777777" w:rsidR="00BB29CE" w:rsidRPr="00BB29CE" w:rsidRDefault="00FF6561" w:rsidP="00BB29CE">
      <w:pPr>
        <w:pStyle w:val="ListParagraph"/>
        <w:spacing w:after="0"/>
        <w:ind w:left="0" w:firstLine="720"/>
        <w:jc w:val="both"/>
        <w:rPr>
          <w:sz w:val="26"/>
          <w:szCs w:val="26"/>
          <w:lang w:val="ro-RO"/>
        </w:rPr>
      </w:pPr>
      <w:r>
        <w:rPr>
          <w:sz w:val="26"/>
          <w:szCs w:val="26"/>
          <w:lang w:val="ro-RO"/>
        </w:rPr>
        <w:t>În luna august 2013</w:t>
      </w:r>
      <w:r w:rsidR="00BB29CE" w:rsidRPr="00BB29CE">
        <w:rPr>
          <w:sz w:val="26"/>
          <w:szCs w:val="26"/>
          <w:lang w:val="ro-RO"/>
        </w:rPr>
        <w:t xml:space="preserve">, au încetat două contracte de muncă ale unor salariați ai unității din Barcelona și, în luna septembrie </w:t>
      </w:r>
      <w:r>
        <w:rPr>
          <w:sz w:val="26"/>
          <w:szCs w:val="26"/>
          <w:lang w:val="ro-RO"/>
        </w:rPr>
        <w:t>2013</w:t>
      </w:r>
      <w:r w:rsidR="00BB29CE" w:rsidRPr="00BB29CE">
        <w:rPr>
          <w:sz w:val="26"/>
          <w:szCs w:val="26"/>
          <w:lang w:val="ro-RO"/>
        </w:rPr>
        <w:t xml:space="preserve">, a încetat contractul unui salariat al unității din </w:t>
      </w:r>
      <w:r>
        <w:rPr>
          <w:sz w:val="26"/>
          <w:szCs w:val="26"/>
          <w:lang w:val="ro-RO"/>
        </w:rPr>
        <w:t>Valencia</w:t>
      </w:r>
      <w:r w:rsidR="00BB29CE" w:rsidRPr="00BB29CE">
        <w:rPr>
          <w:sz w:val="26"/>
          <w:szCs w:val="26"/>
          <w:lang w:val="ro-RO"/>
        </w:rPr>
        <w:t>.</w:t>
      </w:r>
    </w:p>
    <w:p w14:paraId="20A0C17F" w14:textId="77777777" w:rsidR="00BB29CE" w:rsidRPr="00BB29CE" w:rsidRDefault="00BB29CE" w:rsidP="00BB29CE">
      <w:pPr>
        <w:pStyle w:val="ListParagraph"/>
        <w:spacing w:after="0"/>
        <w:ind w:left="0" w:firstLine="720"/>
        <w:jc w:val="both"/>
        <w:rPr>
          <w:sz w:val="26"/>
          <w:szCs w:val="26"/>
          <w:lang w:val="ro-RO"/>
        </w:rPr>
      </w:pPr>
      <w:r w:rsidRPr="00BB29CE">
        <w:rPr>
          <w:sz w:val="26"/>
          <w:szCs w:val="26"/>
          <w:lang w:val="ro-RO"/>
        </w:rPr>
        <w:t>În lu</w:t>
      </w:r>
      <w:r w:rsidR="00FF6561">
        <w:rPr>
          <w:sz w:val="26"/>
          <w:szCs w:val="26"/>
          <w:lang w:val="ro-RO"/>
        </w:rPr>
        <w:t>nile octombrie și noiembrie 2013</w:t>
      </w:r>
      <w:r w:rsidRPr="00BB29CE">
        <w:rPr>
          <w:sz w:val="26"/>
          <w:szCs w:val="26"/>
          <w:lang w:val="ro-RO"/>
        </w:rPr>
        <w:t xml:space="preserve">, au survenit alte cinci încetări ale unor contracte de muncă, trei în cadrul unității din </w:t>
      </w:r>
      <w:r w:rsidR="00FF6561">
        <w:rPr>
          <w:sz w:val="26"/>
          <w:szCs w:val="26"/>
          <w:lang w:val="ro-RO"/>
        </w:rPr>
        <w:t>Valencia</w:t>
      </w:r>
      <w:r w:rsidRPr="00BB29CE">
        <w:rPr>
          <w:sz w:val="26"/>
          <w:szCs w:val="26"/>
          <w:lang w:val="ro-RO"/>
        </w:rPr>
        <w:t>, iar celelalte două în cadrul celei din Barcelona, din cauza expirării unor contracte de muncă pe durată determinată care fuseseră încheiate pentru a face față creșterii producției.</w:t>
      </w:r>
    </w:p>
    <w:p w14:paraId="522BF9CE" w14:textId="77777777" w:rsidR="00BB29CE" w:rsidRDefault="00FF6561" w:rsidP="00BB29CE">
      <w:pPr>
        <w:pStyle w:val="ListParagraph"/>
        <w:spacing w:after="0"/>
        <w:ind w:left="0" w:firstLine="720"/>
        <w:jc w:val="both"/>
        <w:rPr>
          <w:sz w:val="26"/>
          <w:szCs w:val="26"/>
          <w:lang w:val="ro-RO"/>
        </w:rPr>
      </w:pPr>
      <w:r>
        <w:rPr>
          <w:sz w:val="26"/>
          <w:szCs w:val="26"/>
          <w:lang w:val="ro-RO"/>
        </w:rPr>
        <w:t>La 20 decembrie 2013</w:t>
      </w:r>
      <w:r w:rsidR="00BB29CE" w:rsidRPr="00BB29CE">
        <w:rPr>
          <w:sz w:val="26"/>
          <w:szCs w:val="26"/>
          <w:lang w:val="ro-RO"/>
        </w:rPr>
        <w:t xml:space="preserve">, domnul </w:t>
      </w:r>
      <w:r>
        <w:rPr>
          <w:sz w:val="26"/>
          <w:szCs w:val="26"/>
          <w:lang w:val="ro-RO"/>
        </w:rPr>
        <w:t>NC</w:t>
      </w:r>
      <w:r w:rsidR="00BB29CE" w:rsidRPr="00BB29CE">
        <w:rPr>
          <w:sz w:val="26"/>
          <w:szCs w:val="26"/>
          <w:lang w:val="ro-RO"/>
        </w:rPr>
        <w:t xml:space="preserve"> și alți 12 salariați ai unității din Barcelona au fost informați cu privire la concedierea lor pentru motive economice și legate de producție, precum ș</w:t>
      </w:r>
      <w:r>
        <w:rPr>
          <w:sz w:val="26"/>
          <w:szCs w:val="26"/>
          <w:lang w:val="ro-RO"/>
        </w:rPr>
        <w:t>i de organizare care obligau N.</w:t>
      </w:r>
      <w:r w:rsidR="00BB29CE" w:rsidRPr="00BB29CE">
        <w:rPr>
          <w:sz w:val="26"/>
          <w:szCs w:val="26"/>
          <w:lang w:val="ro-RO"/>
        </w:rPr>
        <w:t xml:space="preserve"> să închidă unitatea respectivă și să transfere restul personalului vizat la </w:t>
      </w:r>
      <w:r>
        <w:rPr>
          <w:sz w:val="26"/>
          <w:szCs w:val="26"/>
          <w:lang w:val="ro-RO"/>
        </w:rPr>
        <w:t>Valencia</w:t>
      </w:r>
      <w:r w:rsidR="00BB29CE" w:rsidRPr="00BB29CE">
        <w:rPr>
          <w:sz w:val="26"/>
          <w:szCs w:val="26"/>
          <w:lang w:val="ro-RO"/>
        </w:rPr>
        <w:t>. Motivele invocate erau, în esență, aceleași ca cele invocate cu ocazia concedierilo</w:t>
      </w:r>
      <w:r>
        <w:rPr>
          <w:sz w:val="26"/>
          <w:szCs w:val="26"/>
          <w:lang w:val="ro-RO"/>
        </w:rPr>
        <w:t>r intervenite în luna iulie 2013</w:t>
      </w:r>
      <w:r w:rsidR="00BB29CE" w:rsidRPr="00BB29CE">
        <w:rPr>
          <w:sz w:val="26"/>
          <w:szCs w:val="26"/>
          <w:lang w:val="ro-RO"/>
        </w:rPr>
        <w:t>.</w:t>
      </w:r>
    </w:p>
    <w:p w14:paraId="7C1B376A" w14:textId="77777777" w:rsidR="00AE7F07" w:rsidRDefault="00AE7F07" w:rsidP="00AE7F07">
      <w:pPr>
        <w:pStyle w:val="ListParagraph"/>
        <w:spacing w:after="0"/>
        <w:ind w:left="0" w:firstLine="720"/>
        <w:jc w:val="both"/>
        <w:rPr>
          <w:sz w:val="26"/>
          <w:szCs w:val="26"/>
          <w:lang w:val="ro-RO"/>
        </w:rPr>
      </w:pPr>
      <w:r>
        <w:rPr>
          <w:sz w:val="26"/>
          <w:szCs w:val="26"/>
          <w:lang w:val="ro-RO"/>
        </w:rPr>
        <w:t>Potrivit prevederilor naționale:</w:t>
      </w:r>
    </w:p>
    <w:p w14:paraId="3B29C6B5" w14:textId="77777777" w:rsidR="00AE7F07" w:rsidRPr="00AE7F07" w:rsidRDefault="00AE7F07" w:rsidP="00AE7F07">
      <w:pPr>
        <w:pStyle w:val="ListParagraph"/>
        <w:numPr>
          <w:ilvl w:val="0"/>
          <w:numId w:val="6"/>
        </w:numPr>
        <w:spacing w:after="0"/>
        <w:jc w:val="both"/>
        <w:rPr>
          <w:sz w:val="26"/>
          <w:szCs w:val="26"/>
          <w:lang w:val="ro-RO"/>
        </w:rPr>
      </w:pPr>
      <w:r w:rsidRPr="00AE7F07">
        <w:rPr>
          <w:sz w:val="26"/>
          <w:szCs w:val="26"/>
          <w:lang w:val="ro-RO"/>
        </w:rPr>
        <w:t>prin concediere colectivă se înțelege încetarea contractelor de muncă pentru cauze economice, tehnice sau legate de organizare ori de producție, în cazul în care, într</w:t>
      </w:r>
      <w:r w:rsidRPr="00AE7F07">
        <w:rPr>
          <w:rFonts w:ascii="Cambria Math" w:hAnsi="Cambria Math" w:cs="Cambria Math"/>
          <w:sz w:val="26"/>
          <w:szCs w:val="26"/>
          <w:lang w:val="ro-RO"/>
        </w:rPr>
        <w:t>‑</w:t>
      </w:r>
      <w:r w:rsidRPr="00AE7F07">
        <w:rPr>
          <w:sz w:val="26"/>
          <w:szCs w:val="26"/>
          <w:lang w:val="ro-RO"/>
        </w:rPr>
        <w:t>o perioad</w:t>
      </w:r>
      <w:r w:rsidRPr="00AE7F07">
        <w:rPr>
          <w:rFonts w:cs="Calibri"/>
          <w:sz w:val="26"/>
          <w:szCs w:val="26"/>
          <w:lang w:val="ro-RO"/>
        </w:rPr>
        <w:t>ă</w:t>
      </w:r>
      <w:r w:rsidRPr="00AE7F07">
        <w:rPr>
          <w:sz w:val="26"/>
          <w:szCs w:val="26"/>
          <w:lang w:val="ro-RO"/>
        </w:rPr>
        <w:t xml:space="preserve"> de 90 de zile, aceasta afecteaz</w:t>
      </w:r>
      <w:r w:rsidRPr="00AE7F07">
        <w:rPr>
          <w:rFonts w:cs="Calibri"/>
          <w:sz w:val="26"/>
          <w:szCs w:val="26"/>
          <w:lang w:val="ro-RO"/>
        </w:rPr>
        <w:t>ă</w:t>
      </w:r>
      <w:r w:rsidRPr="00AE7F07">
        <w:rPr>
          <w:sz w:val="26"/>
          <w:szCs w:val="26"/>
          <w:lang w:val="ro-RO"/>
        </w:rPr>
        <w:t xml:space="preserve"> cel puțin:</w:t>
      </w:r>
    </w:p>
    <w:p w14:paraId="4CB8E87E" w14:textId="77777777" w:rsidR="00AE7F07" w:rsidRPr="00AE7F07" w:rsidRDefault="00AE7F07" w:rsidP="00AE7F07">
      <w:pPr>
        <w:pStyle w:val="ListParagraph"/>
        <w:spacing w:after="0"/>
        <w:ind w:firstLine="720"/>
        <w:jc w:val="both"/>
        <w:rPr>
          <w:sz w:val="26"/>
          <w:szCs w:val="26"/>
          <w:lang w:val="ro-RO"/>
        </w:rPr>
      </w:pPr>
    </w:p>
    <w:p w14:paraId="6CBC0256" w14:textId="77777777" w:rsidR="00AE7F07" w:rsidRPr="00AE7F07" w:rsidRDefault="00AE7F07" w:rsidP="00AE7F07">
      <w:pPr>
        <w:pStyle w:val="ListParagraph"/>
        <w:spacing w:after="0"/>
        <w:ind w:firstLine="720"/>
        <w:jc w:val="both"/>
        <w:rPr>
          <w:sz w:val="26"/>
          <w:szCs w:val="26"/>
          <w:lang w:val="ro-RO"/>
        </w:rPr>
      </w:pPr>
      <w:r w:rsidRPr="00AE7F07">
        <w:rPr>
          <w:sz w:val="26"/>
          <w:szCs w:val="26"/>
          <w:lang w:val="ro-RO"/>
        </w:rPr>
        <w:t xml:space="preserve">a)    10 lucrători în </w:t>
      </w:r>
      <w:r w:rsidRPr="00E73419">
        <w:rPr>
          <w:b/>
          <w:sz w:val="26"/>
          <w:szCs w:val="26"/>
          <w:lang w:val="ro-RO"/>
        </w:rPr>
        <w:t>întreprinderile</w:t>
      </w:r>
      <w:r w:rsidRPr="00AE7F07">
        <w:rPr>
          <w:sz w:val="26"/>
          <w:szCs w:val="26"/>
          <w:lang w:val="ro-RO"/>
        </w:rPr>
        <w:t xml:space="preserve"> care încadrează</w:t>
      </w:r>
      <w:r>
        <w:rPr>
          <w:sz w:val="26"/>
          <w:szCs w:val="26"/>
          <w:lang w:val="ro-RO"/>
        </w:rPr>
        <w:t xml:space="preserve"> mai puțin de 100 de lucrători;</w:t>
      </w:r>
    </w:p>
    <w:p w14:paraId="03B291E9" w14:textId="77777777" w:rsidR="00AE7F07" w:rsidRPr="00AE7F07" w:rsidRDefault="00AE7F07" w:rsidP="00AE7F07">
      <w:pPr>
        <w:pStyle w:val="ListParagraph"/>
        <w:spacing w:after="0"/>
        <w:ind w:firstLine="720"/>
        <w:jc w:val="both"/>
        <w:rPr>
          <w:sz w:val="26"/>
          <w:szCs w:val="26"/>
          <w:lang w:val="ro-RO"/>
        </w:rPr>
      </w:pPr>
      <w:r w:rsidRPr="00AE7F07">
        <w:rPr>
          <w:sz w:val="26"/>
          <w:szCs w:val="26"/>
          <w:lang w:val="ro-RO"/>
        </w:rPr>
        <w:t xml:space="preserve">b)   </w:t>
      </w:r>
      <w:r>
        <w:rPr>
          <w:sz w:val="26"/>
          <w:szCs w:val="26"/>
          <w:lang w:val="ro-RO"/>
        </w:rPr>
        <w:t>1</w:t>
      </w:r>
      <w:r w:rsidRPr="00AE7F07">
        <w:rPr>
          <w:sz w:val="26"/>
          <w:szCs w:val="26"/>
          <w:lang w:val="ro-RO"/>
        </w:rPr>
        <w:t xml:space="preserve">0 % din numărul lucrătorilor în </w:t>
      </w:r>
      <w:r w:rsidRPr="00E73419">
        <w:rPr>
          <w:b/>
          <w:sz w:val="26"/>
          <w:szCs w:val="26"/>
          <w:lang w:val="ro-RO"/>
        </w:rPr>
        <w:t>întreprinderile</w:t>
      </w:r>
      <w:r w:rsidRPr="00AE7F07">
        <w:rPr>
          <w:sz w:val="26"/>
          <w:szCs w:val="26"/>
          <w:lang w:val="ro-RO"/>
        </w:rPr>
        <w:t xml:space="preserve"> care încadrează</w:t>
      </w:r>
      <w:r>
        <w:rPr>
          <w:sz w:val="26"/>
          <w:szCs w:val="26"/>
          <w:lang w:val="ro-RO"/>
        </w:rPr>
        <w:t xml:space="preserve"> între 100 și 300 de lucrători;</w:t>
      </w:r>
    </w:p>
    <w:p w14:paraId="74944413" w14:textId="77777777" w:rsidR="00AE7F07" w:rsidRPr="00AE7F07" w:rsidRDefault="00AE7F07" w:rsidP="00AE7F07">
      <w:pPr>
        <w:pStyle w:val="ListParagraph"/>
        <w:spacing w:after="0"/>
        <w:ind w:firstLine="720"/>
        <w:jc w:val="both"/>
        <w:rPr>
          <w:sz w:val="26"/>
          <w:szCs w:val="26"/>
          <w:lang w:val="ro-RO"/>
        </w:rPr>
      </w:pPr>
      <w:r w:rsidRPr="00AE7F07">
        <w:rPr>
          <w:sz w:val="26"/>
          <w:szCs w:val="26"/>
          <w:lang w:val="ro-RO"/>
        </w:rPr>
        <w:t xml:space="preserve">c)    30 de lucrători în </w:t>
      </w:r>
      <w:r w:rsidRPr="00E73419">
        <w:rPr>
          <w:b/>
          <w:sz w:val="26"/>
          <w:szCs w:val="26"/>
          <w:lang w:val="ro-RO"/>
        </w:rPr>
        <w:t>întreprinderile</w:t>
      </w:r>
      <w:r w:rsidRPr="00AE7F07">
        <w:rPr>
          <w:sz w:val="26"/>
          <w:szCs w:val="26"/>
          <w:lang w:val="ro-RO"/>
        </w:rPr>
        <w:t xml:space="preserve"> care încadrează mai mult de 300 de lucrători.</w:t>
      </w:r>
    </w:p>
    <w:p w14:paraId="77048216" w14:textId="77777777" w:rsidR="00AE7F07" w:rsidRPr="00AE7F07" w:rsidRDefault="00AE7F07" w:rsidP="00AE7F07">
      <w:pPr>
        <w:pStyle w:val="ListParagraph"/>
        <w:spacing w:after="0"/>
        <w:ind w:firstLine="720"/>
        <w:jc w:val="both"/>
        <w:rPr>
          <w:sz w:val="26"/>
          <w:szCs w:val="26"/>
          <w:lang w:val="ro-RO"/>
        </w:rPr>
      </w:pPr>
    </w:p>
    <w:p w14:paraId="02FF897F" w14:textId="77777777" w:rsidR="00AE7F07" w:rsidRDefault="00AE7F07" w:rsidP="00AE7F07">
      <w:pPr>
        <w:pStyle w:val="ListParagraph"/>
        <w:numPr>
          <w:ilvl w:val="0"/>
          <w:numId w:val="6"/>
        </w:numPr>
        <w:spacing w:after="0"/>
        <w:jc w:val="both"/>
        <w:rPr>
          <w:sz w:val="26"/>
          <w:szCs w:val="26"/>
          <w:lang w:val="ro-RO"/>
        </w:rPr>
      </w:pPr>
      <w:r>
        <w:rPr>
          <w:sz w:val="26"/>
          <w:szCs w:val="26"/>
          <w:lang w:val="ro-RO"/>
        </w:rPr>
        <w:t>s</w:t>
      </w:r>
      <w:r w:rsidRPr="00AE7F07">
        <w:rPr>
          <w:sz w:val="26"/>
          <w:szCs w:val="26"/>
          <w:lang w:val="ro-RO"/>
        </w:rPr>
        <w:t xml:space="preserve">e consideră că există </w:t>
      </w:r>
      <w:r w:rsidRPr="00AE7F07">
        <w:rPr>
          <w:b/>
          <w:sz w:val="26"/>
          <w:szCs w:val="26"/>
          <w:lang w:val="ro-RO"/>
        </w:rPr>
        <w:t>cauze economice</w:t>
      </w:r>
      <w:r w:rsidRPr="00AE7F07">
        <w:rPr>
          <w:sz w:val="26"/>
          <w:szCs w:val="26"/>
          <w:lang w:val="ro-RO"/>
        </w:rPr>
        <w:t xml:space="preserve"> în cazul în care rezultatele întreprinderii indică o situație economică negativă, cum ar fi cazurile caracterizate prin existența unor pierderi actuale sau previzibile ori prin diminuarea persistentă a nivelului veniturilor obișnuite sau a vânzărilor. În orice caz, diminuarea este considerată persistentă în cazul în care, timp de trei trimestre consecutive, nivelul veniturilor obișnuite sau al vânzărilor în fiecare trimestru este mai scăzut decât cel înregistrat în același trimestru al anului anterior.</w:t>
      </w:r>
    </w:p>
    <w:p w14:paraId="204A7839" w14:textId="77777777" w:rsidR="00AE7F07" w:rsidRPr="00AE7F07" w:rsidRDefault="00AE7F07" w:rsidP="00AE7F07">
      <w:pPr>
        <w:pStyle w:val="ListParagraph"/>
        <w:spacing w:after="0"/>
        <w:ind w:left="1440"/>
        <w:jc w:val="both"/>
        <w:rPr>
          <w:sz w:val="26"/>
          <w:szCs w:val="26"/>
          <w:lang w:val="ro-RO"/>
        </w:rPr>
      </w:pPr>
    </w:p>
    <w:p w14:paraId="63F2E731" w14:textId="77777777" w:rsidR="00AE7F07" w:rsidRPr="00AE7F07" w:rsidRDefault="00AE7F07" w:rsidP="00AE7F07">
      <w:pPr>
        <w:pStyle w:val="ListParagraph"/>
        <w:numPr>
          <w:ilvl w:val="0"/>
          <w:numId w:val="6"/>
        </w:numPr>
        <w:spacing w:after="0"/>
        <w:jc w:val="both"/>
        <w:rPr>
          <w:sz w:val="26"/>
          <w:szCs w:val="26"/>
          <w:lang w:val="ro-RO"/>
        </w:rPr>
      </w:pPr>
      <w:r>
        <w:rPr>
          <w:sz w:val="26"/>
          <w:szCs w:val="26"/>
          <w:lang w:val="ro-RO"/>
        </w:rPr>
        <w:t>s</w:t>
      </w:r>
      <w:r w:rsidRPr="00AE7F07">
        <w:rPr>
          <w:sz w:val="26"/>
          <w:szCs w:val="26"/>
          <w:lang w:val="ro-RO"/>
        </w:rPr>
        <w:t xml:space="preserve">e consideră că există </w:t>
      </w:r>
      <w:r w:rsidRPr="00AE7F07">
        <w:rPr>
          <w:b/>
          <w:sz w:val="26"/>
          <w:szCs w:val="26"/>
          <w:lang w:val="ro-RO"/>
        </w:rPr>
        <w:t>cauze tehnice</w:t>
      </w:r>
      <w:r w:rsidRPr="00AE7F07">
        <w:rPr>
          <w:sz w:val="26"/>
          <w:szCs w:val="26"/>
          <w:lang w:val="ro-RO"/>
        </w:rPr>
        <w:t xml:space="preserve"> atunci când schimbările intervin, printre altele, în domeniul mijloacelor sau al instrumentelor de producție; cauzele sunt considerate a fi </w:t>
      </w:r>
      <w:r w:rsidRPr="00AE7F07">
        <w:rPr>
          <w:b/>
          <w:sz w:val="26"/>
          <w:szCs w:val="26"/>
          <w:lang w:val="ro-RO"/>
        </w:rPr>
        <w:t>legate de organizare</w:t>
      </w:r>
      <w:r w:rsidRPr="00AE7F07">
        <w:rPr>
          <w:sz w:val="26"/>
          <w:szCs w:val="26"/>
          <w:lang w:val="ro-RO"/>
        </w:rPr>
        <w:t xml:space="preserve"> atunci când schimbările intervin în special în domeniul sistemelor și al metodelor de lucru ale personalului sau în modul de organizare a producției, iar cauzele sunt considerate a fi </w:t>
      </w:r>
      <w:r w:rsidRPr="00AE7F07">
        <w:rPr>
          <w:b/>
          <w:sz w:val="26"/>
          <w:szCs w:val="26"/>
          <w:lang w:val="ro-RO"/>
        </w:rPr>
        <w:t>legate de producție</w:t>
      </w:r>
      <w:r w:rsidRPr="00AE7F07">
        <w:rPr>
          <w:sz w:val="26"/>
          <w:szCs w:val="26"/>
          <w:lang w:val="ro-RO"/>
        </w:rPr>
        <w:t xml:space="preserve"> atunci când schimbările intervin în special în legătură cu cererea de produse sau de servicii pe care întreprinderea intenționează să le introducă pe piață.</w:t>
      </w:r>
    </w:p>
    <w:p w14:paraId="789C3464" w14:textId="77777777" w:rsidR="00AE7F07" w:rsidRPr="00AE7F07" w:rsidRDefault="00AE7F07" w:rsidP="00AE7F07">
      <w:pPr>
        <w:pStyle w:val="ListParagraph"/>
        <w:spacing w:after="0"/>
        <w:jc w:val="both"/>
        <w:rPr>
          <w:sz w:val="26"/>
          <w:szCs w:val="26"/>
          <w:lang w:val="ro-RO"/>
        </w:rPr>
      </w:pPr>
    </w:p>
    <w:p w14:paraId="1B92C842" w14:textId="77777777" w:rsidR="00AE7F07" w:rsidRPr="00AE7F07" w:rsidRDefault="00AE7F07" w:rsidP="00AE7F07">
      <w:pPr>
        <w:pStyle w:val="ListParagraph"/>
        <w:numPr>
          <w:ilvl w:val="0"/>
          <w:numId w:val="6"/>
        </w:numPr>
        <w:spacing w:after="0"/>
        <w:jc w:val="both"/>
        <w:rPr>
          <w:sz w:val="26"/>
          <w:szCs w:val="26"/>
          <w:lang w:val="ro-RO"/>
        </w:rPr>
      </w:pPr>
      <w:r>
        <w:rPr>
          <w:sz w:val="26"/>
          <w:szCs w:val="26"/>
          <w:lang w:val="ro-RO"/>
        </w:rPr>
        <w:t>p</w:t>
      </w:r>
      <w:r w:rsidRPr="00AE7F07">
        <w:rPr>
          <w:sz w:val="26"/>
          <w:szCs w:val="26"/>
          <w:lang w:val="ro-RO"/>
        </w:rPr>
        <w:t>rin concediere colectivă se înțelege și încetarea contractelor de muncă ale întregului personal al întreprinderii, cu condiția ca numărul lucrătorilor afectați să fie mai mare de cinci, atunci când concedierea colectivă are loc în urma încetării totale a activității întreprinderii pentru aceleași cauze precum cele menționate mai sus.</w:t>
      </w:r>
    </w:p>
    <w:p w14:paraId="69193D0D" w14:textId="77777777" w:rsidR="00AE7F07" w:rsidRPr="00AE7F07" w:rsidRDefault="00AE7F07" w:rsidP="00AE7F07">
      <w:pPr>
        <w:pStyle w:val="ListParagraph"/>
        <w:spacing w:after="0"/>
        <w:ind w:firstLine="720"/>
        <w:jc w:val="both"/>
        <w:rPr>
          <w:sz w:val="26"/>
          <w:szCs w:val="26"/>
          <w:lang w:val="ro-RO"/>
        </w:rPr>
      </w:pPr>
    </w:p>
    <w:p w14:paraId="08481AF4" w14:textId="77777777" w:rsidR="00AE7F07" w:rsidRPr="00AE7F07" w:rsidRDefault="00AE7F07" w:rsidP="00AE7F07">
      <w:pPr>
        <w:pStyle w:val="ListParagraph"/>
        <w:numPr>
          <w:ilvl w:val="0"/>
          <w:numId w:val="6"/>
        </w:numPr>
        <w:spacing w:after="0"/>
        <w:jc w:val="both"/>
        <w:rPr>
          <w:sz w:val="26"/>
          <w:szCs w:val="26"/>
          <w:lang w:val="ro-RO"/>
        </w:rPr>
      </w:pPr>
      <w:r>
        <w:rPr>
          <w:sz w:val="26"/>
          <w:szCs w:val="26"/>
          <w:lang w:val="ro-RO"/>
        </w:rPr>
        <w:t>l</w:t>
      </w:r>
      <w:r w:rsidRPr="00AE7F07">
        <w:rPr>
          <w:sz w:val="26"/>
          <w:szCs w:val="26"/>
          <w:lang w:val="ro-RO"/>
        </w:rPr>
        <w:t>a calculul numărului de încetări ale contractelor de muncă se va ține seama și de toate celelalte încetări intervenite în perioada de referință la inițiativa întreprinzătorului, pentru alte motive, care nu au legătură cu persoana lucrătorului și sunt diferite de cauze economice, tehnice sau legate de organizare ori de producție, cu condiția ca numărul lucrătorilor afectați să fie cel puțin egal cu cinci.</w:t>
      </w:r>
    </w:p>
    <w:p w14:paraId="513EC673" w14:textId="77777777" w:rsidR="00AE7F07" w:rsidRPr="00AE7F07" w:rsidRDefault="00AE7F07" w:rsidP="00AE7F07">
      <w:pPr>
        <w:pStyle w:val="ListParagraph"/>
        <w:spacing w:after="0"/>
        <w:ind w:firstLine="720"/>
        <w:jc w:val="both"/>
        <w:rPr>
          <w:sz w:val="26"/>
          <w:szCs w:val="26"/>
          <w:lang w:val="ro-RO"/>
        </w:rPr>
      </w:pPr>
    </w:p>
    <w:p w14:paraId="70501260" w14:textId="77777777" w:rsidR="00AE7F07" w:rsidRPr="00AE7F07" w:rsidRDefault="00AE7F07" w:rsidP="00AE7F07">
      <w:pPr>
        <w:pStyle w:val="ListParagraph"/>
        <w:numPr>
          <w:ilvl w:val="0"/>
          <w:numId w:val="6"/>
        </w:numPr>
        <w:spacing w:after="0"/>
        <w:jc w:val="both"/>
        <w:rPr>
          <w:sz w:val="26"/>
          <w:szCs w:val="26"/>
          <w:lang w:val="ro-RO"/>
        </w:rPr>
      </w:pPr>
      <w:r>
        <w:rPr>
          <w:sz w:val="26"/>
          <w:szCs w:val="26"/>
          <w:lang w:val="ro-RO"/>
        </w:rPr>
        <w:t>î</w:t>
      </w:r>
      <w:r w:rsidRPr="00AE7F07">
        <w:rPr>
          <w:sz w:val="26"/>
          <w:szCs w:val="26"/>
          <w:lang w:val="ro-RO"/>
        </w:rPr>
        <w:t xml:space="preserve">n cazul în care, pentru perioade succesive de 90 de zile și în scopul eludării dispozițiilor </w:t>
      </w:r>
      <w:r>
        <w:rPr>
          <w:sz w:val="26"/>
          <w:szCs w:val="26"/>
          <w:lang w:val="ro-RO"/>
        </w:rPr>
        <w:t>naționale</w:t>
      </w:r>
      <w:r w:rsidRPr="00AE7F07">
        <w:rPr>
          <w:sz w:val="26"/>
          <w:szCs w:val="26"/>
          <w:lang w:val="ro-RO"/>
        </w:rPr>
        <w:t xml:space="preserve">, întreprinderea efectuează încetări ale contractelor de </w:t>
      </w:r>
      <w:r w:rsidRPr="00AE7F07">
        <w:rPr>
          <w:sz w:val="26"/>
          <w:szCs w:val="26"/>
          <w:lang w:val="ro-RO"/>
        </w:rPr>
        <w:lastRenderedPageBreak/>
        <w:t>muncă într</w:t>
      </w:r>
      <w:r w:rsidRPr="00AE7F07">
        <w:rPr>
          <w:rFonts w:ascii="Cambria Math" w:hAnsi="Cambria Math" w:cs="Cambria Math"/>
          <w:sz w:val="26"/>
          <w:szCs w:val="26"/>
          <w:lang w:val="ro-RO"/>
        </w:rPr>
        <w:t>‑</w:t>
      </w:r>
      <w:r w:rsidRPr="00AE7F07">
        <w:rPr>
          <w:sz w:val="26"/>
          <w:szCs w:val="26"/>
          <w:lang w:val="ro-RO"/>
        </w:rPr>
        <w:t>un num</w:t>
      </w:r>
      <w:r w:rsidRPr="00AE7F07">
        <w:rPr>
          <w:rFonts w:cs="Calibri"/>
          <w:sz w:val="26"/>
          <w:szCs w:val="26"/>
          <w:lang w:val="ro-RO"/>
        </w:rPr>
        <w:t>ă</w:t>
      </w:r>
      <w:r w:rsidRPr="00AE7F07">
        <w:rPr>
          <w:sz w:val="26"/>
          <w:szCs w:val="26"/>
          <w:lang w:val="ro-RO"/>
        </w:rPr>
        <w:t xml:space="preserve">r inferior pragurilor indicate </w:t>
      </w:r>
      <w:r w:rsidRPr="00AE7F07">
        <w:rPr>
          <w:rFonts w:cs="Calibri"/>
          <w:sz w:val="26"/>
          <w:szCs w:val="26"/>
          <w:lang w:val="ro-RO"/>
        </w:rPr>
        <w:t>ș</w:t>
      </w:r>
      <w:r w:rsidRPr="00AE7F07">
        <w:rPr>
          <w:sz w:val="26"/>
          <w:szCs w:val="26"/>
          <w:lang w:val="ro-RO"/>
        </w:rPr>
        <w:t>i f</w:t>
      </w:r>
      <w:r w:rsidRPr="00AE7F07">
        <w:rPr>
          <w:rFonts w:cs="Calibri"/>
          <w:sz w:val="26"/>
          <w:szCs w:val="26"/>
          <w:lang w:val="ro-RO"/>
        </w:rPr>
        <w:t>ă</w:t>
      </w:r>
      <w:r w:rsidRPr="00AE7F07">
        <w:rPr>
          <w:sz w:val="26"/>
          <w:szCs w:val="26"/>
          <w:lang w:val="ro-RO"/>
        </w:rPr>
        <w:t>r</w:t>
      </w:r>
      <w:r w:rsidRPr="00AE7F07">
        <w:rPr>
          <w:rFonts w:cs="Calibri"/>
          <w:sz w:val="26"/>
          <w:szCs w:val="26"/>
          <w:lang w:val="ro-RO"/>
        </w:rPr>
        <w:t>ă</w:t>
      </w:r>
      <w:r w:rsidRPr="00AE7F07">
        <w:rPr>
          <w:sz w:val="26"/>
          <w:szCs w:val="26"/>
          <w:lang w:val="ro-RO"/>
        </w:rPr>
        <w:t xml:space="preserve"> apari</w:t>
      </w:r>
      <w:r w:rsidRPr="00AE7F07">
        <w:rPr>
          <w:rFonts w:cs="Calibri"/>
          <w:sz w:val="26"/>
          <w:szCs w:val="26"/>
          <w:lang w:val="ro-RO"/>
        </w:rPr>
        <w:t>ț</w:t>
      </w:r>
      <w:r w:rsidRPr="00AE7F07">
        <w:rPr>
          <w:sz w:val="26"/>
          <w:szCs w:val="26"/>
          <w:lang w:val="ro-RO"/>
        </w:rPr>
        <w:t>ia de noi cauze care să justifice acest comportament, aceste noi încetări ale contractelor de muncă sunt considerate a fi efectuate cu încălcarea legii și sunt declarate nule și fără efect.</w:t>
      </w:r>
    </w:p>
    <w:p w14:paraId="4ADDDC98" w14:textId="77777777" w:rsidR="00AE7F07" w:rsidRPr="00AE7F07" w:rsidRDefault="00AE7F07" w:rsidP="00AE7F07">
      <w:pPr>
        <w:pStyle w:val="ListParagraph"/>
        <w:spacing w:after="0"/>
        <w:ind w:firstLine="720"/>
        <w:jc w:val="both"/>
        <w:rPr>
          <w:sz w:val="26"/>
          <w:szCs w:val="26"/>
          <w:lang w:val="ro-RO"/>
        </w:rPr>
      </w:pPr>
    </w:p>
    <w:p w14:paraId="3C648677" w14:textId="77777777" w:rsidR="00BB29CE" w:rsidRPr="00BB29CE" w:rsidRDefault="00BB29CE" w:rsidP="00BB29CE">
      <w:pPr>
        <w:pStyle w:val="ListParagraph"/>
        <w:spacing w:after="0"/>
        <w:ind w:left="0" w:firstLine="720"/>
        <w:jc w:val="both"/>
        <w:rPr>
          <w:sz w:val="26"/>
          <w:szCs w:val="26"/>
          <w:lang w:val="ro-RO"/>
        </w:rPr>
      </w:pPr>
      <w:r w:rsidRPr="00BB29CE">
        <w:rPr>
          <w:sz w:val="26"/>
          <w:szCs w:val="26"/>
          <w:lang w:val="ro-RO"/>
        </w:rPr>
        <w:t xml:space="preserve">Domnul </w:t>
      </w:r>
      <w:r w:rsidR="00FF6561">
        <w:rPr>
          <w:sz w:val="26"/>
          <w:szCs w:val="26"/>
          <w:lang w:val="ro-RO"/>
        </w:rPr>
        <w:t>NC</w:t>
      </w:r>
      <w:r w:rsidRPr="00BB29CE">
        <w:rPr>
          <w:sz w:val="26"/>
          <w:szCs w:val="26"/>
          <w:lang w:val="ro-RO"/>
        </w:rPr>
        <w:t xml:space="preserve"> a contestat concedierea sa, invocând nulitatea acesteia, pentru motivul că N</w:t>
      </w:r>
      <w:r w:rsidR="00FF6561">
        <w:rPr>
          <w:sz w:val="26"/>
          <w:szCs w:val="26"/>
          <w:lang w:val="ro-RO"/>
        </w:rPr>
        <w:t xml:space="preserve">. </w:t>
      </w:r>
      <w:r w:rsidRPr="00BB29CE">
        <w:rPr>
          <w:sz w:val="26"/>
          <w:szCs w:val="26"/>
          <w:lang w:val="ro-RO"/>
        </w:rPr>
        <w:t>ar fi eludat în mod fraudulos aplicarea procedurii referitoare la concedierile colective care, în temeiul Directivei 98/59, ar avea caracter obligatoriu.</w:t>
      </w:r>
    </w:p>
    <w:p w14:paraId="77875580" w14:textId="77777777" w:rsidR="00BB29CE" w:rsidRPr="00BB29CE" w:rsidRDefault="00BB29CE" w:rsidP="00BB29CE">
      <w:pPr>
        <w:pStyle w:val="ListParagraph"/>
        <w:spacing w:after="0"/>
        <w:ind w:left="0" w:firstLine="720"/>
        <w:jc w:val="both"/>
        <w:rPr>
          <w:sz w:val="26"/>
          <w:szCs w:val="26"/>
          <w:lang w:val="ro-RO"/>
        </w:rPr>
      </w:pPr>
      <w:r w:rsidRPr="00BB29CE">
        <w:rPr>
          <w:sz w:val="26"/>
          <w:szCs w:val="26"/>
          <w:lang w:val="ro-RO"/>
        </w:rPr>
        <w:t>Reclamantul din litigiul principal consideră, pe de o parte, că N</w:t>
      </w:r>
      <w:r w:rsidR="00FF6561">
        <w:rPr>
          <w:sz w:val="26"/>
          <w:szCs w:val="26"/>
          <w:lang w:val="ro-RO"/>
        </w:rPr>
        <w:t>.</w:t>
      </w:r>
      <w:r w:rsidRPr="00BB29CE">
        <w:rPr>
          <w:sz w:val="26"/>
          <w:szCs w:val="26"/>
          <w:lang w:val="ro-RO"/>
        </w:rPr>
        <w:t xml:space="preserve"> ar fi trebuit să recurgă la această procedură, întrucât închiderea unității din Barcelona, care </w:t>
      </w:r>
      <w:r w:rsidR="00FF6561">
        <w:rPr>
          <w:sz w:val="26"/>
          <w:szCs w:val="26"/>
          <w:lang w:val="ro-RO"/>
        </w:rPr>
        <w:t>a condus, în luna decembrie 2013</w:t>
      </w:r>
      <w:r w:rsidRPr="00BB29CE">
        <w:rPr>
          <w:sz w:val="26"/>
          <w:szCs w:val="26"/>
          <w:lang w:val="ro-RO"/>
        </w:rPr>
        <w:t>, la 16 încetări ale raporturilor de muncă, putea fi considerată ca fiind o concediere colectivă, dat fiind că această închidere și concedierea ansamblului personalului echivalau cu închiderea întreprinderii sau cu încetarea activității comerciale a acesteia.</w:t>
      </w:r>
    </w:p>
    <w:p w14:paraId="1DE7FA46" w14:textId="77777777" w:rsidR="00BB29CE" w:rsidRPr="00BB29CE" w:rsidRDefault="00BB29CE" w:rsidP="00BB29CE">
      <w:pPr>
        <w:pStyle w:val="ListParagraph"/>
        <w:spacing w:after="0"/>
        <w:ind w:left="0" w:firstLine="720"/>
        <w:jc w:val="both"/>
        <w:rPr>
          <w:sz w:val="26"/>
          <w:szCs w:val="26"/>
          <w:lang w:val="ro-RO"/>
        </w:rPr>
      </w:pPr>
      <w:r w:rsidRPr="00BB29CE">
        <w:rPr>
          <w:sz w:val="26"/>
          <w:szCs w:val="26"/>
          <w:lang w:val="ro-RO"/>
        </w:rPr>
        <w:t xml:space="preserve">Domnul </w:t>
      </w:r>
      <w:r w:rsidR="00FF6561">
        <w:rPr>
          <w:sz w:val="26"/>
          <w:szCs w:val="26"/>
          <w:lang w:val="ro-RO"/>
        </w:rPr>
        <w:t>NC</w:t>
      </w:r>
      <w:r w:rsidRPr="00BB29CE">
        <w:rPr>
          <w:sz w:val="26"/>
          <w:szCs w:val="26"/>
          <w:lang w:val="ro-RO"/>
        </w:rPr>
        <w:t xml:space="preserve"> susține, pe de altă parte, că, având în vedere că trebuie să se țină seama de toate încetările contractelor de muncă, care le includ și pe cele ale unor contracte de muncă pe durată determinată, era atins pragul definit de reglementarea națională de transpunere a Directivei 98/59 dincolo de care procedura referitoare la concedierea colectivă este obligatorie.</w:t>
      </w:r>
    </w:p>
    <w:p w14:paraId="6779231F" w14:textId="77777777" w:rsidR="00BB29CE" w:rsidRPr="00BB29CE" w:rsidRDefault="00BB29CE" w:rsidP="00BB29CE">
      <w:pPr>
        <w:pStyle w:val="ListParagraph"/>
        <w:spacing w:after="0"/>
        <w:ind w:left="0" w:firstLine="720"/>
        <w:jc w:val="both"/>
        <w:rPr>
          <w:sz w:val="26"/>
          <w:szCs w:val="26"/>
          <w:lang w:val="ro-RO"/>
        </w:rPr>
      </w:pPr>
      <w:r w:rsidRPr="00BB29CE">
        <w:rPr>
          <w:sz w:val="26"/>
          <w:szCs w:val="26"/>
          <w:lang w:val="ro-RO"/>
        </w:rPr>
        <w:t>În aceste condiții, Tribunalul a hotărât să suspende judecarea cauzei și să adreseze Curții următoarele întrebări preliminare:</w:t>
      </w:r>
    </w:p>
    <w:p w14:paraId="2D455858" w14:textId="77777777" w:rsidR="00230DA6" w:rsidRDefault="00BB29CE" w:rsidP="00BB29CE">
      <w:pPr>
        <w:pStyle w:val="ListParagraph"/>
        <w:spacing w:after="0"/>
        <w:jc w:val="both"/>
        <w:rPr>
          <w:sz w:val="26"/>
          <w:szCs w:val="26"/>
          <w:lang w:val="ro-RO"/>
        </w:rPr>
      </w:pPr>
      <w:r w:rsidRPr="00BB29CE">
        <w:rPr>
          <w:sz w:val="26"/>
          <w:szCs w:val="26"/>
          <w:lang w:val="ro-RO"/>
        </w:rPr>
        <w:t xml:space="preserve">„1)      </w:t>
      </w:r>
      <w:r w:rsidR="00230DA6" w:rsidRPr="00BB29CE">
        <w:rPr>
          <w:sz w:val="26"/>
          <w:szCs w:val="26"/>
          <w:lang w:val="ro-RO"/>
        </w:rPr>
        <w:t>Noțiunea «</w:t>
      </w:r>
      <w:r w:rsidR="00230DA6" w:rsidRPr="00FF6561">
        <w:rPr>
          <w:i/>
          <w:sz w:val="26"/>
          <w:szCs w:val="26"/>
          <w:lang w:val="ro-RO"/>
        </w:rPr>
        <w:t>unitate</w:t>
      </w:r>
      <w:r w:rsidR="00230DA6" w:rsidRPr="00BB29CE">
        <w:rPr>
          <w:sz w:val="26"/>
          <w:szCs w:val="26"/>
          <w:lang w:val="ro-RO"/>
        </w:rPr>
        <w:t>», ca «noțiune de drept comunitar» esențială pentru definirea a ceea ce trebuie să se înțeleagă prin «</w:t>
      </w:r>
      <w:r w:rsidR="00230DA6" w:rsidRPr="00AE7F07">
        <w:rPr>
          <w:i/>
          <w:sz w:val="26"/>
          <w:szCs w:val="26"/>
          <w:lang w:val="ro-RO"/>
        </w:rPr>
        <w:t>concediere colectivă</w:t>
      </w:r>
      <w:r w:rsidR="00230DA6" w:rsidRPr="00BB29CE">
        <w:rPr>
          <w:sz w:val="26"/>
          <w:szCs w:val="26"/>
          <w:lang w:val="ro-RO"/>
        </w:rPr>
        <w:t>» în contextul articolului 1 alineatul (1) din Directiva 98/59 și având în vedere caracterul de normă minimă al directivei în sensul articolului 5 din aceasta, admite o interpretare care să permită ca norma de transpunere în reglementarea internă a statului memb</w:t>
      </w:r>
      <w:r w:rsidR="00230DA6">
        <w:rPr>
          <w:sz w:val="26"/>
          <w:szCs w:val="26"/>
          <w:lang w:val="ro-RO"/>
        </w:rPr>
        <w:t xml:space="preserve">ru </w:t>
      </w:r>
      <w:r w:rsidR="00230DA6" w:rsidRPr="00BB29CE">
        <w:rPr>
          <w:sz w:val="26"/>
          <w:szCs w:val="26"/>
          <w:lang w:val="ro-RO"/>
        </w:rPr>
        <w:t>să raporteze domeniul de calcul al pragului numeric exclusiv la ansamblul «întreprinderii», cu excluderea acelor situații în care, dacă «unitatea» ar fi fost considerată element de referință, ar fi fost depășit pragul numeric prevăzut de dispoziția menționată?</w:t>
      </w:r>
      <w:r w:rsidR="00E73419">
        <w:rPr>
          <w:sz w:val="26"/>
          <w:szCs w:val="26"/>
          <w:lang w:val="ro-RO"/>
        </w:rPr>
        <w:t xml:space="preserve"> În cazul unităților din Valencia și, respectiv, din Barcelona, a operat sau nu o concediere colectivă în sensul articolului 1 alineat (1) din Directiva 98/59?</w:t>
      </w:r>
      <w:r w:rsidR="00230DA6" w:rsidRPr="00BB29CE">
        <w:rPr>
          <w:sz w:val="26"/>
          <w:szCs w:val="26"/>
          <w:lang w:val="ro-RO"/>
        </w:rPr>
        <w:t>”</w:t>
      </w:r>
    </w:p>
    <w:p w14:paraId="585AFA04" w14:textId="77777777" w:rsidR="00BB29CE" w:rsidRPr="00BB29CE" w:rsidRDefault="008434EC" w:rsidP="00BB29CE">
      <w:pPr>
        <w:pStyle w:val="ListParagraph"/>
        <w:spacing w:after="0"/>
        <w:jc w:val="both"/>
        <w:rPr>
          <w:sz w:val="26"/>
          <w:szCs w:val="26"/>
          <w:lang w:val="ro-RO"/>
        </w:rPr>
      </w:pPr>
      <w:r>
        <w:rPr>
          <w:sz w:val="26"/>
          <w:szCs w:val="26"/>
          <w:lang w:val="ro-RO"/>
        </w:rPr>
        <w:t>2</w:t>
      </w:r>
      <w:r w:rsidR="00BB29CE" w:rsidRPr="00BB29CE">
        <w:rPr>
          <w:sz w:val="26"/>
          <w:szCs w:val="26"/>
          <w:lang w:val="ro-RO"/>
        </w:rPr>
        <w:t>)      În vederea calculării numărului de concedieri care pot fi luate în calcul pentru a stabili posibila aplicabilitate a «</w:t>
      </w:r>
      <w:r w:rsidR="00BB29CE" w:rsidRPr="00FF6561">
        <w:rPr>
          <w:i/>
          <w:sz w:val="26"/>
          <w:szCs w:val="26"/>
          <w:lang w:val="ro-RO"/>
        </w:rPr>
        <w:t>concedierilor colective</w:t>
      </w:r>
      <w:r w:rsidR="00BB29CE" w:rsidRPr="00BB29CE">
        <w:rPr>
          <w:sz w:val="26"/>
          <w:szCs w:val="26"/>
          <w:lang w:val="ro-RO"/>
        </w:rPr>
        <w:t>», astfel cum este definită la articolul 1 alineatul (1) din Directiva 98/59, fie ca o «</w:t>
      </w:r>
      <w:r w:rsidR="00BB29CE" w:rsidRPr="00AE7F07">
        <w:rPr>
          <w:i/>
          <w:sz w:val="26"/>
          <w:szCs w:val="26"/>
          <w:lang w:val="ro-RO"/>
        </w:rPr>
        <w:t>concediere efectuată de un angajator</w:t>
      </w:r>
      <w:r w:rsidR="00BB29CE" w:rsidRPr="00BB29CE">
        <w:rPr>
          <w:sz w:val="26"/>
          <w:szCs w:val="26"/>
          <w:lang w:val="ro-RO"/>
        </w:rPr>
        <w:t>» [articolul 1 alineatul (1) primul paragraf litera (a)], fie ca «</w:t>
      </w:r>
      <w:r w:rsidR="00BB29CE" w:rsidRPr="00FF6561">
        <w:rPr>
          <w:i/>
          <w:sz w:val="26"/>
          <w:szCs w:val="26"/>
          <w:lang w:val="ro-RO"/>
        </w:rPr>
        <w:t>încetare a contractului de muncă care se produce la inițiativa angajatorului dintr unul sau mai multe motive, fără legătură cu persoana lucrătorului, cu condiția existenței a cel puțin cinci concedieri</w:t>
      </w:r>
      <w:r w:rsidR="00BB29CE" w:rsidRPr="00BB29CE">
        <w:rPr>
          <w:sz w:val="26"/>
          <w:szCs w:val="26"/>
          <w:lang w:val="ro-RO"/>
        </w:rPr>
        <w:t xml:space="preserve">» [articolul 1 alineatul (1) al doilea paragraf], trebuie luate în calcul cazurile de încetare individuală </w:t>
      </w:r>
      <w:r w:rsidR="00BB29CE" w:rsidRPr="00BB29CE">
        <w:rPr>
          <w:sz w:val="26"/>
          <w:szCs w:val="26"/>
          <w:lang w:val="ro-RO"/>
        </w:rPr>
        <w:lastRenderedPageBreak/>
        <w:t>pentru motivul expirării contractelor pe durată determinată (expirarea duratei sau realizarea lucrării sau a serviciului) precum cele prevăzute</w:t>
      </w:r>
      <w:r w:rsidR="00FF6561">
        <w:rPr>
          <w:sz w:val="26"/>
          <w:szCs w:val="26"/>
          <w:lang w:val="ro-RO"/>
        </w:rPr>
        <w:t xml:space="preserve"> de reglementarea națională</w:t>
      </w:r>
      <w:r w:rsidR="00BB29CE" w:rsidRPr="00BB29CE">
        <w:rPr>
          <w:sz w:val="26"/>
          <w:szCs w:val="26"/>
          <w:lang w:val="ro-RO"/>
        </w:rPr>
        <w:t>?</w:t>
      </w:r>
    </w:p>
    <w:p w14:paraId="35364152" w14:textId="77777777" w:rsidR="00016607" w:rsidRDefault="008434EC" w:rsidP="00230DA6">
      <w:pPr>
        <w:pStyle w:val="ListParagraph"/>
        <w:spacing w:after="0"/>
        <w:jc w:val="both"/>
        <w:rPr>
          <w:sz w:val="26"/>
          <w:szCs w:val="26"/>
          <w:lang w:val="ro-RO"/>
        </w:rPr>
      </w:pPr>
      <w:r>
        <w:rPr>
          <w:sz w:val="26"/>
          <w:szCs w:val="26"/>
          <w:lang w:val="ro-RO"/>
        </w:rPr>
        <w:t>3</w:t>
      </w:r>
      <w:r w:rsidR="00BB29CE" w:rsidRPr="00BB29CE">
        <w:rPr>
          <w:sz w:val="26"/>
          <w:szCs w:val="26"/>
          <w:lang w:val="ro-RO"/>
        </w:rPr>
        <w:t>)      Noțiunea «</w:t>
      </w:r>
      <w:r w:rsidR="00BB29CE" w:rsidRPr="00FF6561">
        <w:rPr>
          <w:i/>
          <w:sz w:val="26"/>
          <w:szCs w:val="26"/>
          <w:lang w:val="ro-RO"/>
        </w:rPr>
        <w:t>concedieri colective efectuate în cadrul contractelor de muncă încheiate pe perioade de timp limitate sau pentru sarcini specifice</w:t>
      </w:r>
      <w:r w:rsidR="00BB29CE" w:rsidRPr="00BB29CE">
        <w:rPr>
          <w:sz w:val="26"/>
          <w:szCs w:val="26"/>
          <w:lang w:val="ro-RO"/>
        </w:rPr>
        <w:t>» în sensul normei de neaplicare prevăzute la articolul 1 alineatul (2) litera (a) din Directiva 98/59 se definește exclusiv prin criteriul strict cantitativ prevăzut la articolul 1 alineatul (1) primul paragraf litera (a) sau este necesar, în plus, ca motivul de încetare colectivă să rezulte din același context de încadrare în muncă colectivă pentru aceeași durată, acelaș</w:t>
      </w:r>
      <w:r w:rsidR="00230DA6">
        <w:rPr>
          <w:sz w:val="26"/>
          <w:szCs w:val="26"/>
          <w:lang w:val="ro-RO"/>
        </w:rPr>
        <w:t>i serviciu sau aceeași lucrare?</w:t>
      </w:r>
      <w:r w:rsidR="00BB29CE" w:rsidRPr="00BB29CE">
        <w:rPr>
          <w:sz w:val="26"/>
          <w:szCs w:val="26"/>
          <w:lang w:val="ro-RO"/>
        </w:rPr>
        <w:t>”</w:t>
      </w:r>
    </w:p>
    <w:p w14:paraId="7D74C6C5" w14:textId="77777777" w:rsidR="00BB29CE" w:rsidRPr="00016607" w:rsidRDefault="00BB29CE" w:rsidP="00BB29CE">
      <w:pPr>
        <w:pStyle w:val="ListParagraph"/>
        <w:spacing w:after="0"/>
        <w:ind w:left="0"/>
        <w:jc w:val="both"/>
        <w:rPr>
          <w:sz w:val="26"/>
          <w:szCs w:val="26"/>
          <w:lang w:val="ro-RO"/>
        </w:rPr>
      </w:pPr>
    </w:p>
    <w:p w14:paraId="03FA678F" w14:textId="77777777" w:rsidR="00016607" w:rsidRPr="000E587B" w:rsidRDefault="00016607" w:rsidP="00016607">
      <w:pPr>
        <w:pStyle w:val="ListParagraph"/>
        <w:spacing w:after="0"/>
        <w:ind w:left="0" w:firstLine="720"/>
        <w:jc w:val="both"/>
        <w:rPr>
          <w:b/>
          <w:i/>
          <w:sz w:val="26"/>
          <w:szCs w:val="26"/>
          <w:u w:val="single"/>
          <w:lang w:val="ro-RO"/>
        </w:rPr>
      </w:pPr>
      <w:r w:rsidRPr="000E587B">
        <w:rPr>
          <w:b/>
          <w:i/>
          <w:sz w:val="26"/>
          <w:szCs w:val="26"/>
          <w:u w:val="single"/>
          <w:lang w:val="ro-RO"/>
        </w:rPr>
        <w:t>Lucrarea profesională nr. 1:</w:t>
      </w:r>
    </w:p>
    <w:p w14:paraId="38639352" w14:textId="77777777" w:rsidR="00016607" w:rsidRPr="000E587B" w:rsidRDefault="00016607" w:rsidP="00016607">
      <w:pPr>
        <w:pStyle w:val="ListParagraph"/>
        <w:spacing w:after="0"/>
        <w:ind w:left="0" w:firstLine="720"/>
        <w:jc w:val="both"/>
        <w:rPr>
          <w:b/>
          <w:i/>
          <w:sz w:val="26"/>
          <w:szCs w:val="26"/>
          <w:lang w:val="ro-RO"/>
        </w:rPr>
      </w:pPr>
      <w:r w:rsidRPr="000E587B">
        <w:rPr>
          <w:b/>
          <w:i/>
          <w:sz w:val="26"/>
          <w:szCs w:val="26"/>
          <w:lang w:val="ro-RO"/>
        </w:rPr>
        <w:t>Arătaţi</w:t>
      </w:r>
      <w:r w:rsidR="0032346F">
        <w:rPr>
          <w:b/>
          <w:i/>
          <w:sz w:val="26"/>
          <w:szCs w:val="26"/>
          <w:lang w:val="ro-RO"/>
        </w:rPr>
        <w:t xml:space="preserve"> care va fi soluția CJUE</w:t>
      </w:r>
      <w:r w:rsidR="001575A7">
        <w:rPr>
          <w:b/>
          <w:i/>
          <w:sz w:val="26"/>
          <w:szCs w:val="26"/>
          <w:lang w:val="ro-RO"/>
        </w:rPr>
        <w:t xml:space="preserve"> în cauza prezentată mai sus</w:t>
      </w:r>
      <w:r w:rsidR="0032346F">
        <w:rPr>
          <w:b/>
          <w:i/>
          <w:sz w:val="26"/>
          <w:szCs w:val="26"/>
          <w:lang w:val="ro-RO"/>
        </w:rPr>
        <w:t>. Motivați.</w:t>
      </w:r>
    </w:p>
    <w:p w14:paraId="5F17775F" w14:textId="77777777" w:rsidR="00016607" w:rsidRPr="000E587B" w:rsidRDefault="00016607" w:rsidP="00016607">
      <w:pPr>
        <w:pStyle w:val="ListParagraph"/>
        <w:spacing w:after="0"/>
        <w:ind w:left="0" w:firstLine="720"/>
        <w:jc w:val="both"/>
        <w:rPr>
          <w:b/>
          <w:sz w:val="26"/>
          <w:szCs w:val="26"/>
          <w:lang w:val="ro-RO"/>
        </w:rPr>
      </w:pPr>
    </w:p>
    <w:p w14:paraId="224B5566" w14:textId="77777777" w:rsidR="001575A7" w:rsidRDefault="001575A7" w:rsidP="00102F40">
      <w:pPr>
        <w:spacing w:after="0"/>
        <w:jc w:val="both"/>
        <w:rPr>
          <w:b/>
          <w:i/>
          <w:sz w:val="26"/>
          <w:szCs w:val="26"/>
          <w:lang w:val="ro-RO"/>
        </w:rPr>
      </w:pPr>
    </w:p>
    <w:p w14:paraId="3F17F462" w14:textId="77777777" w:rsidR="000E587B" w:rsidRPr="001575A7" w:rsidRDefault="000E587B" w:rsidP="006E72DD">
      <w:pPr>
        <w:spacing w:after="0"/>
        <w:jc w:val="both"/>
        <w:rPr>
          <w:b/>
          <w:i/>
          <w:sz w:val="26"/>
          <w:szCs w:val="26"/>
          <w:u w:val="single"/>
          <w:lang w:val="ro-RO"/>
        </w:rPr>
      </w:pPr>
      <w:r w:rsidRPr="001575A7">
        <w:rPr>
          <w:b/>
          <w:i/>
          <w:sz w:val="26"/>
          <w:szCs w:val="26"/>
          <w:u w:val="single"/>
          <w:lang w:val="ro-RO"/>
        </w:rPr>
        <w:t>Speţa 2</w:t>
      </w:r>
    </w:p>
    <w:p w14:paraId="150734A3" w14:textId="77777777" w:rsidR="00016607" w:rsidRPr="00016607" w:rsidRDefault="00016607" w:rsidP="00016607">
      <w:pPr>
        <w:pStyle w:val="ListParagraph"/>
        <w:spacing w:after="0"/>
        <w:ind w:left="0" w:firstLine="720"/>
        <w:jc w:val="both"/>
        <w:rPr>
          <w:sz w:val="26"/>
          <w:szCs w:val="26"/>
          <w:lang w:val="ro-RO"/>
        </w:rPr>
      </w:pPr>
    </w:p>
    <w:p w14:paraId="507B0D4F" w14:textId="77777777" w:rsidR="00FF6561" w:rsidRPr="00FF6561" w:rsidRDefault="006E72DD" w:rsidP="00FF6561">
      <w:pPr>
        <w:pStyle w:val="ListParagraph"/>
        <w:spacing w:after="0"/>
        <w:ind w:left="0" w:firstLine="720"/>
        <w:jc w:val="both"/>
        <w:rPr>
          <w:sz w:val="26"/>
          <w:szCs w:val="26"/>
          <w:lang w:val="ro-RO"/>
        </w:rPr>
      </w:pPr>
      <w:r>
        <w:rPr>
          <w:sz w:val="26"/>
          <w:szCs w:val="26"/>
          <w:lang w:val="ro-RO"/>
        </w:rPr>
        <w:t>MFID</w:t>
      </w:r>
      <w:r w:rsidR="00FF6561" w:rsidRPr="00FF6561">
        <w:rPr>
          <w:sz w:val="26"/>
          <w:szCs w:val="26"/>
          <w:lang w:val="ro-RO"/>
        </w:rPr>
        <w:t xml:space="preserve"> este o întreprindere publică însărcinată cu prestarea serviciului de manipulare a unităților de transport intermodal în terminalul </w:t>
      </w:r>
      <w:r>
        <w:rPr>
          <w:sz w:val="26"/>
          <w:szCs w:val="26"/>
          <w:lang w:val="ro-RO"/>
        </w:rPr>
        <w:t>Valencia</w:t>
      </w:r>
      <w:r w:rsidR="00FF6561" w:rsidRPr="00FF6561">
        <w:rPr>
          <w:sz w:val="26"/>
          <w:szCs w:val="26"/>
          <w:lang w:val="ro-RO"/>
        </w:rPr>
        <w:t xml:space="preserve"> (Spania). Acest serviciu este prestat în favoarea R</w:t>
      </w:r>
      <w:r>
        <w:rPr>
          <w:sz w:val="26"/>
          <w:szCs w:val="26"/>
          <w:lang w:val="ro-RO"/>
        </w:rPr>
        <w:t>.O</w:t>
      </w:r>
      <w:r w:rsidR="00FF6561" w:rsidRPr="00FF6561">
        <w:rPr>
          <w:sz w:val="26"/>
          <w:szCs w:val="26"/>
          <w:lang w:val="ro-RO"/>
        </w:rPr>
        <w:t>.</w:t>
      </w:r>
    </w:p>
    <w:p w14:paraId="1BBA5D1A" w14:textId="77777777" w:rsidR="006E72DD" w:rsidRDefault="00FF6561" w:rsidP="006E72DD">
      <w:pPr>
        <w:pStyle w:val="ListParagraph"/>
        <w:spacing w:after="0"/>
        <w:ind w:left="0" w:firstLine="720"/>
        <w:jc w:val="both"/>
        <w:rPr>
          <w:sz w:val="26"/>
          <w:szCs w:val="26"/>
          <w:lang w:val="ro-RO"/>
        </w:rPr>
      </w:pPr>
      <w:r w:rsidRPr="00FF6561">
        <w:rPr>
          <w:sz w:val="26"/>
          <w:szCs w:val="26"/>
          <w:lang w:val="ro-RO"/>
        </w:rPr>
        <w:t xml:space="preserve">În temeiul unui contract de gestiune de servicii publice, care produce efecte de la 1 martie 2008, </w:t>
      </w:r>
      <w:r w:rsidR="00FB11CF">
        <w:rPr>
          <w:sz w:val="26"/>
          <w:szCs w:val="26"/>
          <w:lang w:val="ro-RO"/>
        </w:rPr>
        <w:t>MFID</w:t>
      </w:r>
      <w:r w:rsidRPr="00FF6561">
        <w:rPr>
          <w:sz w:val="26"/>
          <w:szCs w:val="26"/>
          <w:lang w:val="ro-RO"/>
        </w:rPr>
        <w:t xml:space="preserve"> a externalizat gestiunea serviciului menționat încredințându</w:t>
      </w:r>
      <w:r w:rsidRPr="00FF6561">
        <w:rPr>
          <w:rFonts w:ascii="Cambria Math" w:hAnsi="Cambria Math" w:cs="Cambria Math"/>
          <w:sz w:val="26"/>
          <w:szCs w:val="26"/>
          <w:lang w:val="ro-RO"/>
        </w:rPr>
        <w:t>‑</w:t>
      </w:r>
      <w:r w:rsidRPr="00FF6561">
        <w:rPr>
          <w:sz w:val="26"/>
          <w:szCs w:val="26"/>
          <w:lang w:val="ro-RO"/>
        </w:rPr>
        <w:t xml:space="preserve">l </w:t>
      </w:r>
      <w:r w:rsidR="006E72DD">
        <w:rPr>
          <w:sz w:val="26"/>
          <w:szCs w:val="26"/>
          <w:lang w:val="ro-RO"/>
        </w:rPr>
        <w:t xml:space="preserve">societății </w:t>
      </w:r>
      <w:r w:rsidRPr="00FF6561">
        <w:rPr>
          <w:sz w:val="26"/>
          <w:szCs w:val="26"/>
          <w:lang w:val="ro-RO"/>
        </w:rPr>
        <w:t>A</w:t>
      </w:r>
      <w:r w:rsidR="006E72DD">
        <w:rPr>
          <w:sz w:val="26"/>
          <w:szCs w:val="26"/>
          <w:lang w:val="ro-RO"/>
        </w:rPr>
        <w:t>.</w:t>
      </w:r>
      <w:r w:rsidRPr="00FF6561">
        <w:rPr>
          <w:sz w:val="26"/>
          <w:szCs w:val="26"/>
          <w:lang w:val="ro-RO"/>
        </w:rPr>
        <w:t xml:space="preserve"> </w:t>
      </w:r>
      <w:r w:rsidR="006E72DD">
        <w:rPr>
          <w:sz w:val="26"/>
          <w:szCs w:val="26"/>
          <w:lang w:val="ro-RO"/>
        </w:rPr>
        <w:t xml:space="preserve">Societatea </w:t>
      </w:r>
      <w:r w:rsidRPr="00FF6561">
        <w:rPr>
          <w:sz w:val="26"/>
          <w:szCs w:val="26"/>
          <w:lang w:val="ro-RO"/>
        </w:rPr>
        <w:t>A</w:t>
      </w:r>
      <w:r w:rsidR="006E72DD">
        <w:rPr>
          <w:sz w:val="26"/>
          <w:szCs w:val="26"/>
          <w:lang w:val="ro-RO"/>
        </w:rPr>
        <w:t>.</w:t>
      </w:r>
      <w:r w:rsidRPr="00FF6561">
        <w:rPr>
          <w:sz w:val="26"/>
          <w:szCs w:val="26"/>
          <w:lang w:val="ro-RO"/>
        </w:rPr>
        <w:t xml:space="preserve"> furniza aceast</w:t>
      </w:r>
      <w:r w:rsidRPr="00FF6561">
        <w:rPr>
          <w:rFonts w:cs="Calibri"/>
          <w:sz w:val="26"/>
          <w:szCs w:val="26"/>
          <w:lang w:val="ro-RO"/>
        </w:rPr>
        <w:t>ă</w:t>
      </w:r>
      <w:r w:rsidRPr="00FF6561">
        <w:rPr>
          <w:sz w:val="26"/>
          <w:szCs w:val="26"/>
          <w:lang w:val="ro-RO"/>
        </w:rPr>
        <w:t xml:space="preserve"> presta</w:t>
      </w:r>
      <w:r w:rsidRPr="00FF6561">
        <w:rPr>
          <w:rFonts w:cs="Calibri"/>
          <w:sz w:val="26"/>
          <w:szCs w:val="26"/>
          <w:lang w:val="ro-RO"/>
        </w:rPr>
        <w:t>ț</w:t>
      </w:r>
      <w:r w:rsidRPr="00FF6561">
        <w:rPr>
          <w:sz w:val="26"/>
          <w:szCs w:val="26"/>
          <w:lang w:val="ro-RO"/>
        </w:rPr>
        <w:t xml:space="preserve">ie </w:t>
      </w:r>
      <w:r w:rsidRPr="00FF6561">
        <w:rPr>
          <w:rFonts w:cs="Calibri"/>
          <w:sz w:val="26"/>
          <w:szCs w:val="26"/>
          <w:lang w:val="ro-RO"/>
        </w:rPr>
        <w:t>î</w:t>
      </w:r>
      <w:r w:rsidRPr="00FF6561">
        <w:rPr>
          <w:sz w:val="26"/>
          <w:szCs w:val="26"/>
          <w:lang w:val="ro-RO"/>
        </w:rPr>
        <w:t>n instala</w:t>
      </w:r>
      <w:r w:rsidRPr="00FF6561">
        <w:rPr>
          <w:rFonts w:cs="Calibri"/>
          <w:sz w:val="26"/>
          <w:szCs w:val="26"/>
          <w:lang w:val="ro-RO"/>
        </w:rPr>
        <w:t>ț</w:t>
      </w:r>
      <w:r w:rsidRPr="00FF6561">
        <w:rPr>
          <w:sz w:val="26"/>
          <w:szCs w:val="26"/>
          <w:lang w:val="ro-RO"/>
        </w:rPr>
        <w:t>iile de</w:t>
      </w:r>
      <w:r w:rsidRPr="00FF6561">
        <w:rPr>
          <w:rFonts w:cs="Calibri"/>
          <w:sz w:val="26"/>
          <w:szCs w:val="26"/>
          <w:lang w:val="ro-RO"/>
        </w:rPr>
        <w:t>ț</w:t>
      </w:r>
      <w:r w:rsidRPr="00FF6561">
        <w:rPr>
          <w:sz w:val="26"/>
          <w:szCs w:val="26"/>
          <w:lang w:val="ro-RO"/>
        </w:rPr>
        <w:t xml:space="preserve">inute de </w:t>
      </w:r>
      <w:r w:rsidR="00FB11CF">
        <w:rPr>
          <w:sz w:val="26"/>
          <w:szCs w:val="26"/>
          <w:lang w:val="ro-RO"/>
        </w:rPr>
        <w:t>MFID</w:t>
      </w:r>
      <w:r w:rsidRPr="00FF6561">
        <w:rPr>
          <w:sz w:val="26"/>
          <w:szCs w:val="26"/>
          <w:lang w:val="ro-RO"/>
        </w:rPr>
        <w:t xml:space="preserve"> </w:t>
      </w:r>
      <w:r w:rsidRPr="00FF6561">
        <w:rPr>
          <w:rFonts w:cs="Calibri"/>
          <w:sz w:val="26"/>
          <w:szCs w:val="26"/>
          <w:lang w:val="ro-RO"/>
        </w:rPr>
        <w:t>ș</w:t>
      </w:r>
      <w:r w:rsidRPr="00FF6561">
        <w:rPr>
          <w:sz w:val="26"/>
          <w:szCs w:val="26"/>
          <w:lang w:val="ro-RO"/>
        </w:rPr>
        <w:t>i prin intermediul unor macarale care apar</w:t>
      </w:r>
      <w:r w:rsidRPr="00FF6561">
        <w:rPr>
          <w:rFonts w:cs="Calibri"/>
          <w:sz w:val="26"/>
          <w:szCs w:val="26"/>
          <w:lang w:val="ro-RO"/>
        </w:rPr>
        <w:t>ț</w:t>
      </w:r>
      <w:r w:rsidRPr="00FF6561">
        <w:rPr>
          <w:sz w:val="26"/>
          <w:szCs w:val="26"/>
          <w:lang w:val="ro-RO"/>
        </w:rPr>
        <w:t>ineau acesteia din urm</w:t>
      </w:r>
      <w:r w:rsidRPr="00FF6561">
        <w:rPr>
          <w:rFonts w:cs="Calibri"/>
          <w:sz w:val="26"/>
          <w:szCs w:val="26"/>
          <w:lang w:val="ro-RO"/>
        </w:rPr>
        <w:t>ă</w:t>
      </w:r>
      <w:r w:rsidRPr="00FF6561">
        <w:rPr>
          <w:sz w:val="26"/>
          <w:szCs w:val="26"/>
          <w:lang w:val="ro-RO"/>
        </w:rPr>
        <w:t>.</w:t>
      </w:r>
      <w:r w:rsidR="006E72DD">
        <w:rPr>
          <w:sz w:val="26"/>
          <w:szCs w:val="26"/>
          <w:lang w:val="ro-RO"/>
        </w:rPr>
        <w:t xml:space="preserve"> </w:t>
      </w:r>
      <w:r w:rsidRPr="00FF6561">
        <w:rPr>
          <w:sz w:val="26"/>
          <w:szCs w:val="26"/>
          <w:lang w:val="ro-RO"/>
        </w:rPr>
        <w:t>Respectivul contract a fost încheiat pe o durată de 48 de luni. La expirarea termenului, acesta a fost prelungit până la 30 iunie 2013.</w:t>
      </w:r>
    </w:p>
    <w:p w14:paraId="57927A46" w14:textId="77777777" w:rsidR="006E72DD" w:rsidRDefault="00FF6561" w:rsidP="006E72DD">
      <w:pPr>
        <w:pStyle w:val="ListParagraph"/>
        <w:spacing w:after="0"/>
        <w:ind w:left="0" w:firstLine="720"/>
        <w:jc w:val="both"/>
        <w:rPr>
          <w:sz w:val="26"/>
          <w:szCs w:val="26"/>
          <w:lang w:val="ro-RO"/>
        </w:rPr>
      </w:pPr>
      <w:r w:rsidRPr="00FF6561">
        <w:rPr>
          <w:sz w:val="26"/>
          <w:szCs w:val="26"/>
          <w:lang w:val="ro-RO"/>
        </w:rPr>
        <w:t xml:space="preserve">În luna mai a anului 2013, </w:t>
      </w:r>
      <w:r w:rsidR="00FB11CF">
        <w:rPr>
          <w:sz w:val="26"/>
          <w:szCs w:val="26"/>
          <w:lang w:val="ro-RO"/>
        </w:rPr>
        <w:t>MFID</w:t>
      </w:r>
      <w:r w:rsidRPr="00FF6561">
        <w:rPr>
          <w:sz w:val="26"/>
          <w:szCs w:val="26"/>
          <w:lang w:val="ro-RO"/>
        </w:rPr>
        <w:t xml:space="preserve"> i</w:t>
      </w:r>
      <w:r w:rsidRPr="00FF6561">
        <w:rPr>
          <w:rFonts w:ascii="Cambria Math" w:hAnsi="Cambria Math" w:cs="Cambria Math"/>
          <w:sz w:val="26"/>
          <w:szCs w:val="26"/>
          <w:lang w:val="ro-RO"/>
        </w:rPr>
        <w:t>‑</w:t>
      </w:r>
      <w:r w:rsidRPr="00FF6561">
        <w:rPr>
          <w:sz w:val="26"/>
          <w:szCs w:val="26"/>
          <w:lang w:val="ro-RO"/>
        </w:rPr>
        <w:t>a deta</w:t>
      </w:r>
      <w:r w:rsidRPr="00FF6561">
        <w:rPr>
          <w:rFonts w:cs="Calibri"/>
          <w:sz w:val="26"/>
          <w:szCs w:val="26"/>
          <w:lang w:val="ro-RO"/>
        </w:rPr>
        <w:t>ș</w:t>
      </w:r>
      <w:r w:rsidRPr="00FF6561">
        <w:rPr>
          <w:sz w:val="26"/>
          <w:szCs w:val="26"/>
          <w:lang w:val="ro-RO"/>
        </w:rPr>
        <w:t>at pe unii dintre salaria</w:t>
      </w:r>
      <w:r w:rsidRPr="00FF6561">
        <w:rPr>
          <w:rFonts w:cs="Calibri"/>
          <w:sz w:val="26"/>
          <w:szCs w:val="26"/>
          <w:lang w:val="ro-RO"/>
        </w:rPr>
        <w:t>ț</w:t>
      </w:r>
      <w:r w:rsidRPr="00FF6561">
        <w:rPr>
          <w:sz w:val="26"/>
          <w:szCs w:val="26"/>
          <w:lang w:val="ro-RO"/>
        </w:rPr>
        <w:t>ii s</w:t>
      </w:r>
      <w:r w:rsidRPr="00FF6561">
        <w:rPr>
          <w:rFonts w:cs="Calibri"/>
          <w:sz w:val="26"/>
          <w:szCs w:val="26"/>
          <w:lang w:val="ro-RO"/>
        </w:rPr>
        <w:t>ă</w:t>
      </w:r>
      <w:r w:rsidRPr="00FF6561">
        <w:rPr>
          <w:sz w:val="26"/>
          <w:szCs w:val="26"/>
          <w:lang w:val="ro-RO"/>
        </w:rPr>
        <w:t xml:space="preserve">i la </w:t>
      </w:r>
      <w:r w:rsidR="006E72DD">
        <w:rPr>
          <w:sz w:val="26"/>
          <w:szCs w:val="26"/>
          <w:lang w:val="ro-RO"/>
        </w:rPr>
        <w:t xml:space="preserve">societatea </w:t>
      </w:r>
      <w:r w:rsidRPr="00FF6561">
        <w:rPr>
          <w:sz w:val="26"/>
          <w:szCs w:val="26"/>
          <w:lang w:val="ro-RO"/>
        </w:rPr>
        <w:t>A</w:t>
      </w:r>
      <w:r w:rsidR="006E72DD">
        <w:rPr>
          <w:sz w:val="26"/>
          <w:szCs w:val="26"/>
          <w:lang w:val="ro-RO"/>
        </w:rPr>
        <w:t>.</w:t>
      </w:r>
      <w:r w:rsidRPr="00FF6561">
        <w:rPr>
          <w:sz w:val="26"/>
          <w:szCs w:val="26"/>
          <w:lang w:val="ro-RO"/>
        </w:rPr>
        <w:t xml:space="preserve"> pentru ca ace</w:t>
      </w:r>
      <w:r w:rsidRPr="00FF6561">
        <w:rPr>
          <w:rFonts w:cs="Calibri"/>
          <w:sz w:val="26"/>
          <w:szCs w:val="26"/>
          <w:lang w:val="ro-RO"/>
        </w:rPr>
        <w:t>ș</w:t>
      </w:r>
      <w:r w:rsidRPr="00FF6561">
        <w:rPr>
          <w:sz w:val="26"/>
          <w:szCs w:val="26"/>
          <w:lang w:val="ro-RO"/>
        </w:rPr>
        <w:t>tia s</w:t>
      </w:r>
      <w:r w:rsidRPr="00FF6561">
        <w:rPr>
          <w:rFonts w:cs="Calibri"/>
          <w:sz w:val="26"/>
          <w:szCs w:val="26"/>
          <w:lang w:val="ro-RO"/>
        </w:rPr>
        <w:t>ă</w:t>
      </w:r>
      <w:r w:rsidRPr="00FF6561">
        <w:rPr>
          <w:sz w:val="26"/>
          <w:szCs w:val="26"/>
          <w:lang w:val="ro-RO"/>
        </w:rPr>
        <w:t xml:space="preserve"> urmeze, prin imersiune, o formare </w:t>
      </w:r>
      <w:r w:rsidRPr="00FF6561">
        <w:rPr>
          <w:rFonts w:cs="Calibri"/>
          <w:sz w:val="26"/>
          <w:szCs w:val="26"/>
          <w:lang w:val="ro-RO"/>
        </w:rPr>
        <w:t>î</w:t>
      </w:r>
      <w:r w:rsidRPr="00FF6561">
        <w:rPr>
          <w:sz w:val="26"/>
          <w:szCs w:val="26"/>
          <w:lang w:val="ro-RO"/>
        </w:rPr>
        <w:t>n cadrul personalului societ</w:t>
      </w:r>
      <w:r w:rsidRPr="00FF6561">
        <w:rPr>
          <w:rFonts w:cs="Calibri"/>
          <w:sz w:val="26"/>
          <w:szCs w:val="26"/>
          <w:lang w:val="ro-RO"/>
        </w:rPr>
        <w:t>ăț</w:t>
      </w:r>
      <w:r w:rsidRPr="00FF6561">
        <w:rPr>
          <w:sz w:val="26"/>
          <w:szCs w:val="26"/>
          <w:lang w:val="ro-RO"/>
        </w:rPr>
        <w:t>ii men</w:t>
      </w:r>
      <w:r w:rsidRPr="00FF6561">
        <w:rPr>
          <w:rFonts w:cs="Calibri"/>
          <w:sz w:val="26"/>
          <w:szCs w:val="26"/>
          <w:lang w:val="ro-RO"/>
        </w:rPr>
        <w:t>ț</w:t>
      </w:r>
      <w:r w:rsidRPr="00FF6561">
        <w:rPr>
          <w:sz w:val="26"/>
          <w:szCs w:val="26"/>
          <w:lang w:val="ro-RO"/>
        </w:rPr>
        <w:t>ionate.</w:t>
      </w:r>
    </w:p>
    <w:p w14:paraId="2969A261" w14:textId="77777777" w:rsidR="006E72DD" w:rsidRDefault="00FF6561" w:rsidP="006E72DD">
      <w:pPr>
        <w:pStyle w:val="ListParagraph"/>
        <w:spacing w:after="0"/>
        <w:ind w:left="0" w:firstLine="720"/>
        <w:jc w:val="both"/>
        <w:rPr>
          <w:sz w:val="26"/>
          <w:szCs w:val="26"/>
          <w:lang w:val="ro-RO"/>
        </w:rPr>
      </w:pPr>
      <w:r w:rsidRPr="00FF6561">
        <w:rPr>
          <w:sz w:val="26"/>
          <w:szCs w:val="26"/>
          <w:lang w:val="ro-RO"/>
        </w:rPr>
        <w:t xml:space="preserve">În luna iunie a anului 2013, </w:t>
      </w:r>
      <w:r w:rsidR="00FB11CF">
        <w:rPr>
          <w:sz w:val="26"/>
          <w:szCs w:val="26"/>
          <w:lang w:val="ro-RO"/>
        </w:rPr>
        <w:t>MFID</w:t>
      </w:r>
      <w:r w:rsidRPr="00FF6561">
        <w:rPr>
          <w:sz w:val="26"/>
          <w:szCs w:val="26"/>
          <w:lang w:val="ro-RO"/>
        </w:rPr>
        <w:t xml:space="preserve"> a informat </w:t>
      </w:r>
      <w:r w:rsidR="006E72DD">
        <w:rPr>
          <w:sz w:val="26"/>
          <w:szCs w:val="26"/>
          <w:lang w:val="ro-RO"/>
        </w:rPr>
        <w:t xml:space="preserve">societatea </w:t>
      </w:r>
      <w:r w:rsidRPr="00FF6561">
        <w:rPr>
          <w:sz w:val="26"/>
          <w:szCs w:val="26"/>
          <w:lang w:val="ro-RO"/>
        </w:rPr>
        <w:t>A</w:t>
      </w:r>
      <w:r w:rsidR="006E72DD">
        <w:rPr>
          <w:sz w:val="26"/>
          <w:szCs w:val="26"/>
          <w:lang w:val="ro-RO"/>
        </w:rPr>
        <w:t>.</w:t>
      </w:r>
      <w:r w:rsidRPr="00FF6561">
        <w:rPr>
          <w:sz w:val="26"/>
          <w:szCs w:val="26"/>
          <w:lang w:val="ro-RO"/>
        </w:rPr>
        <w:t xml:space="preserve"> că nu dorea să prelungească contractul după data de 30 iunie 2013, pentru motivul că, începând cu acea dată, urma să furnizeze ea însăși serviciul în discuție în litigiul principal cu propriul personal. </w:t>
      </w:r>
      <w:r w:rsidR="00FB11CF">
        <w:rPr>
          <w:sz w:val="26"/>
          <w:szCs w:val="26"/>
          <w:lang w:val="ro-RO"/>
        </w:rPr>
        <w:t>MFID</w:t>
      </w:r>
      <w:r w:rsidRPr="00FF6561">
        <w:rPr>
          <w:sz w:val="26"/>
          <w:szCs w:val="26"/>
          <w:lang w:val="ro-RO"/>
        </w:rPr>
        <w:t xml:space="preserve"> a comunicat de asemenea </w:t>
      </w:r>
      <w:r w:rsidR="006E72DD">
        <w:rPr>
          <w:sz w:val="26"/>
          <w:szCs w:val="26"/>
          <w:lang w:val="ro-RO"/>
        </w:rPr>
        <w:t xml:space="preserve">societatea </w:t>
      </w:r>
      <w:r w:rsidRPr="00FF6561">
        <w:rPr>
          <w:sz w:val="26"/>
          <w:szCs w:val="26"/>
          <w:lang w:val="ro-RO"/>
        </w:rPr>
        <w:t>A</w:t>
      </w:r>
      <w:r w:rsidR="006E72DD">
        <w:rPr>
          <w:sz w:val="26"/>
          <w:szCs w:val="26"/>
          <w:lang w:val="ro-RO"/>
        </w:rPr>
        <w:t>.</w:t>
      </w:r>
      <w:r w:rsidRPr="00FF6561">
        <w:rPr>
          <w:sz w:val="26"/>
          <w:szCs w:val="26"/>
          <w:lang w:val="ro-RO"/>
        </w:rPr>
        <w:t xml:space="preserve"> că refuza să fie subrogată în drepturile și obligațiile acesteia din urmă în privința personalului său.</w:t>
      </w:r>
    </w:p>
    <w:p w14:paraId="548719A3" w14:textId="77777777" w:rsidR="006E72DD" w:rsidRDefault="00FF6561" w:rsidP="006E72DD">
      <w:pPr>
        <w:pStyle w:val="ListParagraph"/>
        <w:spacing w:after="0"/>
        <w:ind w:left="0" w:firstLine="720"/>
        <w:jc w:val="both"/>
        <w:rPr>
          <w:sz w:val="26"/>
          <w:szCs w:val="26"/>
          <w:lang w:val="ro-RO"/>
        </w:rPr>
      </w:pPr>
      <w:r w:rsidRPr="00FF6561">
        <w:rPr>
          <w:sz w:val="26"/>
          <w:szCs w:val="26"/>
          <w:lang w:val="ro-RO"/>
        </w:rPr>
        <w:t xml:space="preserve">În consecință, </w:t>
      </w:r>
      <w:r w:rsidR="006E72DD">
        <w:rPr>
          <w:sz w:val="26"/>
          <w:szCs w:val="26"/>
          <w:lang w:val="ro-RO"/>
        </w:rPr>
        <w:t xml:space="preserve">societatea </w:t>
      </w:r>
      <w:r w:rsidRPr="00FF6561">
        <w:rPr>
          <w:sz w:val="26"/>
          <w:szCs w:val="26"/>
          <w:lang w:val="ro-RO"/>
        </w:rPr>
        <w:t>A</w:t>
      </w:r>
      <w:r w:rsidR="006E72DD">
        <w:rPr>
          <w:sz w:val="26"/>
          <w:szCs w:val="26"/>
          <w:lang w:val="ro-RO"/>
        </w:rPr>
        <w:t>.</w:t>
      </w:r>
      <w:r w:rsidRPr="00FF6561">
        <w:rPr>
          <w:sz w:val="26"/>
          <w:szCs w:val="26"/>
          <w:lang w:val="ro-RO"/>
        </w:rPr>
        <w:t xml:space="preserve"> a efectuat concedierea colectivă pe motive economice a mai multor lucrători, printre care domnul </w:t>
      </w:r>
      <w:r w:rsidR="006E72DD">
        <w:rPr>
          <w:sz w:val="26"/>
          <w:szCs w:val="26"/>
          <w:lang w:val="ro-RO"/>
        </w:rPr>
        <w:t>P.A.</w:t>
      </w:r>
      <w:r w:rsidRPr="00FF6561">
        <w:rPr>
          <w:sz w:val="26"/>
          <w:szCs w:val="26"/>
          <w:lang w:val="ro-RO"/>
        </w:rPr>
        <w:t xml:space="preserve">, care era afectat anterior executării contractului de gestiune de servicii publice încheiat cu </w:t>
      </w:r>
      <w:r w:rsidR="00FB11CF">
        <w:rPr>
          <w:sz w:val="26"/>
          <w:szCs w:val="26"/>
          <w:lang w:val="ro-RO"/>
        </w:rPr>
        <w:t>MFID</w:t>
      </w:r>
      <w:r w:rsidRPr="00FF6561">
        <w:rPr>
          <w:sz w:val="26"/>
          <w:szCs w:val="26"/>
          <w:lang w:val="ro-RO"/>
        </w:rPr>
        <w:t>.</w:t>
      </w:r>
    </w:p>
    <w:p w14:paraId="5DEF571B" w14:textId="77777777" w:rsidR="006E72DD" w:rsidRDefault="00FF6561" w:rsidP="006E72DD">
      <w:pPr>
        <w:pStyle w:val="ListParagraph"/>
        <w:spacing w:after="0"/>
        <w:ind w:left="0" w:firstLine="720"/>
        <w:jc w:val="both"/>
        <w:rPr>
          <w:sz w:val="26"/>
          <w:szCs w:val="26"/>
          <w:lang w:val="ro-RO"/>
        </w:rPr>
      </w:pPr>
      <w:r w:rsidRPr="00FF6561">
        <w:rPr>
          <w:sz w:val="26"/>
          <w:szCs w:val="26"/>
          <w:lang w:val="ro-RO"/>
        </w:rPr>
        <w:t xml:space="preserve">La 30 iulie 2013, domnul </w:t>
      </w:r>
      <w:r w:rsidR="006E72DD">
        <w:rPr>
          <w:sz w:val="26"/>
          <w:szCs w:val="26"/>
          <w:lang w:val="ro-RO"/>
        </w:rPr>
        <w:t>P.A.</w:t>
      </w:r>
      <w:r w:rsidRPr="00FF6561">
        <w:rPr>
          <w:sz w:val="26"/>
          <w:szCs w:val="26"/>
          <w:lang w:val="ro-RO"/>
        </w:rPr>
        <w:t xml:space="preserve"> a formulat o acțiune împotriva </w:t>
      </w:r>
      <w:r w:rsidR="00FB11CF">
        <w:rPr>
          <w:sz w:val="26"/>
          <w:szCs w:val="26"/>
          <w:lang w:val="ro-RO"/>
        </w:rPr>
        <w:t>MFID</w:t>
      </w:r>
      <w:r w:rsidRPr="00FF6561">
        <w:rPr>
          <w:sz w:val="26"/>
          <w:szCs w:val="26"/>
          <w:lang w:val="ro-RO"/>
        </w:rPr>
        <w:t xml:space="preserve">, a Fondului de garantare salarială și a </w:t>
      </w:r>
      <w:r w:rsidR="006E72DD">
        <w:rPr>
          <w:sz w:val="26"/>
          <w:szCs w:val="26"/>
          <w:lang w:val="ro-RO"/>
        </w:rPr>
        <w:t xml:space="preserve">societății </w:t>
      </w:r>
      <w:r w:rsidRPr="00FF6561">
        <w:rPr>
          <w:sz w:val="26"/>
          <w:szCs w:val="26"/>
          <w:lang w:val="ro-RO"/>
        </w:rPr>
        <w:t>A</w:t>
      </w:r>
      <w:r w:rsidR="002F3E44">
        <w:rPr>
          <w:sz w:val="26"/>
          <w:szCs w:val="26"/>
          <w:lang w:val="ro-RO"/>
        </w:rPr>
        <w:t>. l</w:t>
      </w:r>
      <w:r w:rsidR="006E72DD">
        <w:rPr>
          <w:sz w:val="26"/>
          <w:szCs w:val="26"/>
          <w:lang w:val="ro-RO"/>
        </w:rPr>
        <w:t xml:space="preserve">a </w:t>
      </w:r>
      <w:r w:rsidRPr="00FF6561">
        <w:rPr>
          <w:sz w:val="26"/>
          <w:szCs w:val="26"/>
          <w:lang w:val="ro-RO"/>
        </w:rPr>
        <w:t xml:space="preserve">Tribunalul pentru Litigii de Muncă din </w:t>
      </w:r>
      <w:r w:rsidR="006E72DD">
        <w:rPr>
          <w:sz w:val="26"/>
          <w:szCs w:val="26"/>
          <w:lang w:val="ro-RO"/>
        </w:rPr>
        <w:t>Valencia,</w:t>
      </w:r>
      <w:r w:rsidRPr="00FF6561">
        <w:rPr>
          <w:sz w:val="26"/>
          <w:szCs w:val="26"/>
          <w:lang w:val="ro-RO"/>
        </w:rPr>
        <w:t xml:space="preserve"> pentru </w:t>
      </w:r>
      <w:r w:rsidRPr="00FF6561">
        <w:rPr>
          <w:sz w:val="26"/>
          <w:szCs w:val="26"/>
          <w:lang w:val="ro-RO"/>
        </w:rPr>
        <w:lastRenderedPageBreak/>
        <w:t>motivul că, la expirarea contractului încheiat cu</w:t>
      </w:r>
      <w:r w:rsidR="006E72DD">
        <w:rPr>
          <w:sz w:val="26"/>
          <w:szCs w:val="26"/>
          <w:lang w:val="ro-RO"/>
        </w:rPr>
        <w:t xml:space="preserve"> societatea</w:t>
      </w:r>
      <w:r w:rsidRPr="00FF6561">
        <w:rPr>
          <w:sz w:val="26"/>
          <w:szCs w:val="26"/>
          <w:lang w:val="ro-RO"/>
        </w:rPr>
        <w:t xml:space="preserve"> A</w:t>
      </w:r>
      <w:r w:rsidR="006E72DD">
        <w:rPr>
          <w:sz w:val="26"/>
          <w:szCs w:val="26"/>
          <w:lang w:val="ro-RO"/>
        </w:rPr>
        <w:t>.</w:t>
      </w:r>
      <w:r w:rsidRPr="00FF6561">
        <w:rPr>
          <w:sz w:val="26"/>
          <w:szCs w:val="26"/>
          <w:lang w:val="ro-RO"/>
        </w:rPr>
        <w:t xml:space="preserve">, </w:t>
      </w:r>
      <w:r w:rsidR="00FB11CF">
        <w:rPr>
          <w:sz w:val="26"/>
          <w:szCs w:val="26"/>
          <w:lang w:val="ro-RO"/>
        </w:rPr>
        <w:t>MFID</w:t>
      </w:r>
      <w:r w:rsidRPr="00FF6561">
        <w:rPr>
          <w:sz w:val="26"/>
          <w:szCs w:val="26"/>
          <w:lang w:val="ro-RO"/>
        </w:rPr>
        <w:t xml:space="preserve"> avea obligația de a se substitui acesteia în raportul său de muncă cu personalul. Potrivit domnului </w:t>
      </w:r>
      <w:r w:rsidR="006E72DD">
        <w:rPr>
          <w:sz w:val="26"/>
          <w:szCs w:val="26"/>
          <w:lang w:val="ro-RO"/>
        </w:rPr>
        <w:t>P.A.</w:t>
      </w:r>
      <w:r w:rsidRPr="00FF6561">
        <w:rPr>
          <w:sz w:val="26"/>
          <w:szCs w:val="26"/>
          <w:lang w:val="ro-RO"/>
        </w:rPr>
        <w:t xml:space="preserve">, preluarea în gestiune directă de către </w:t>
      </w:r>
      <w:r w:rsidR="00FB11CF">
        <w:rPr>
          <w:sz w:val="26"/>
          <w:szCs w:val="26"/>
          <w:lang w:val="ro-RO"/>
        </w:rPr>
        <w:t>MFID</w:t>
      </w:r>
      <w:r w:rsidRPr="00FF6561">
        <w:rPr>
          <w:sz w:val="26"/>
          <w:szCs w:val="26"/>
          <w:lang w:val="ro-RO"/>
        </w:rPr>
        <w:t xml:space="preserve"> a furnizării serviciului în discuție în litigiul principal constituia un transfer de întreprinderi în sensul </w:t>
      </w:r>
      <w:r w:rsidR="006E72DD">
        <w:rPr>
          <w:sz w:val="26"/>
          <w:szCs w:val="26"/>
          <w:lang w:val="ro-RO"/>
        </w:rPr>
        <w:t>reglementării naționale</w:t>
      </w:r>
      <w:r w:rsidRPr="00FF6561">
        <w:rPr>
          <w:sz w:val="26"/>
          <w:szCs w:val="26"/>
          <w:lang w:val="ro-RO"/>
        </w:rPr>
        <w:t xml:space="preserve">. În consecință, domnul </w:t>
      </w:r>
      <w:r w:rsidR="006E72DD">
        <w:rPr>
          <w:sz w:val="26"/>
          <w:szCs w:val="26"/>
          <w:lang w:val="ro-RO"/>
        </w:rPr>
        <w:t>P.A.</w:t>
      </w:r>
      <w:r w:rsidRPr="00FF6561">
        <w:rPr>
          <w:sz w:val="26"/>
          <w:szCs w:val="26"/>
          <w:lang w:val="ro-RO"/>
        </w:rPr>
        <w:t xml:space="preserve"> a solicitat anularea concedierii sau, cu titlu subsidiar, declararea ilegală a acesteia și obligarea </w:t>
      </w:r>
      <w:r w:rsidR="00FB11CF">
        <w:rPr>
          <w:sz w:val="26"/>
          <w:szCs w:val="26"/>
          <w:lang w:val="ro-RO"/>
        </w:rPr>
        <w:t>MFID</w:t>
      </w:r>
      <w:r w:rsidRPr="00FF6561">
        <w:rPr>
          <w:sz w:val="26"/>
          <w:szCs w:val="26"/>
          <w:lang w:val="ro-RO"/>
        </w:rPr>
        <w:t xml:space="preserve"> să îl reintegreze în cadrul personalului său.</w:t>
      </w:r>
    </w:p>
    <w:p w14:paraId="41ED9F4B" w14:textId="77777777" w:rsidR="002F3E44" w:rsidRDefault="002F3E44" w:rsidP="002F3E44">
      <w:pPr>
        <w:pStyle w:val="ListParagraph"/>
        <w:spacing w:after="0"/>
        <w:ind w:left="0" w:firstLine="720"/>
        <w:jc w:val="both"/>
        <w:rPr>
          <w:sz w:val="26"/>
          <w:szCs w:val="26"/>
          <w:lang w:val="ro-RO"/>
        </w:rPr>
      </w:pPr>
      <w:r>
        <w:rPr>
          <w:sz w:val="26"/>
          <w:szCs w:val="26"/>
          <w:lang w:val="ro-RO"/>
        </w:rPr>
        <w:t>Potrivit prevederilor naționale:</w:t>
      </w:r>
    </w:p>
    <w:p w14:paraId="5404DD15" w14:textId="77777777" w:rsidR="002F3E44" w:rsidRPr="002F3E44" w:rsidRDefault="002F3E44" w:rsidP="002F3E44">
      <w:pPr>
        <w:pStyle w:val="ListParagraph"/>
        <w:numPr>
          <w:ilvl w:val="0"/>
          <w:numId w:val="7"/>
        </w:numPr>
        <w:spacing w:after="0"/>
        <w:ind w:hanging="731"/>
        <w:jc w:val="both"/>
        <w:rPr>
          <w:sz w:val="26"/>
          <w:szCs w:val="26"/>
          <w:lang w:val="ro-RO"/>
        </w:rPr>
      </w:pPr>
      <w:r w:rsidRPr="002F3E44">
        <w:rPr>
          <w:sz w:val="26"/>
          <w:szCs w:val="26"/>
          <w:lang w:val="ro-RO"/>
        </w:rPr>
        <w:t>Transferul unei întreprinderi, al unui centru de muncă sau al unei unități de producție autonome nu duce, ca atare, la încetarea raportului de muncă; noul angajator se subrogă în drepturile și obligațiile angajatorului precedent în ceea ce privește contractul de muncă și în materie de asigurări sociale, inclusiv în angajamentele referitoare la pensii, în condițiile prevăzute de reglementarea specifică aplicabilă și, în general, în toate obligațiile în materie de protecție socială complementară pe care cedentul le</w:t>
      </w:r>
      <w:r w:rsidRPr="002F3E44">
        <w:rPr>
          <w:rFonts w:ascii="Cambria Math" w:hAnsi="Cambria Math" w:cs="Cambria Math"/>
          <w:sz w:val="26"/>
          <w:szCs w:val="26"/>
          <w:lang w:val="ro-RO"/>
        </w:rPr>
        <w:t>‑</w:t>
      </w:r>
      <w:r w:rsidRPr="002F3E44">
        <w:rPr>
          <w:sz w:val="26"/>
          <w:szCs w:val="26"/>
          <w:lang w:val="ro-RO"/>
        </w:rPr>
        <w:t>ar fi subscris.</w:t>
      </w:r>
    </w:p>
    <w:p w14:paraId="59A24A7D" w14:textId="77777777" w:rsidR="002F3E44" w:rsidRDefault="002F3E44" w:rsidP="002F3E44">
      <w:pPr>
        <w:pStyle w:val="ListParagraph"/>
        <w:numPr>
          <w:ilvl w:val="0"/>
          <w:numId w:val="7"/>
        </w:numPr>
        <w:spacing w:after="0"/>
        <w:ind w:hanging="731"/>
        <w:jc w:val="both"/>
        <w:rPr>
          <w:sz w:val="26"/>
          <w:szCs w:val="26"/>
          <w:lang w:val="ro-RO"/>
        </w:rPr>
      </w:pPr>
      <w:r>
        <w:rPr>
          <w:sz w:val="26"/>
          <w:szCs w:val="26"/>
          <w:lang w:val="ro-RO"/>
        </w:rPr>
        <w:t>S</w:t>
      </w:r>
      <w:r w:rsidRPr="002F3E44">
        <w:rPr>
          <w:sz w:val="26"/>
          <w:szCs w:val="26"/>
          <w:lang w:val="ro-RO"/>
        </w:rPr>
        <w:t>e consideră transfer al unei întreprinderi transferul unei unități economice care își menține identitatea, înțeleasă ca ansamblu organizat de mijloace, cu obiectivul de a desfășura o activitate economică, indiferent dacă acea activitate este centrală sau auxiliară.</w:t>
      </w:r>
    </w:p>
    <w:p w14:paraId="421091C6" w14:textId="77777777" w:rsidR="006E72DD" w:rsidRDefault="00FF6561" w:rsidP="006E72DD">
      <w:pPr>
        <w:pStyle w:val="ListParagraph"/>
        <w:spacing w:after="0"/>
        <w:ind w:left="0" w:firstLine="720"/>
        <w:jc w:val="both"/>
        <w:rPr>
          <w:sz w:val="26"/>
          <w:szCs w:val="26"/>
          <w:lang w:val="ro-RO"/>
        </w:rPr>
      </w:pPr>
      <w:r w:rsidRPr="00FF6561">
        <w:rPr>
          <w:sz w:val="26"/>
          <w:szCs w:val="26"/>
          <w:lang w:val="ro-RO"/>
        </w:rPr>
        <w:t xml:space="preserve">Instanța menționată a admis acțiunea domnului </w:t>
      </w:r>
      <w:r w:rsidR="006E72DD">
        <w:rPr>
          <w:sz w:val="26"/>
          <w:szCs w:val="26"/>
          <w:lang w:val="ro-RO"/>
        </w:rPr>
        <w:t>P.A.</w:t>
      </w:r>
      <w:r w:rsidRPr="00FF6561">
        <w:rPr>
          <w:sz w:val="26"/>
          <w:szCs w:val="26"/>
          <w:lang w:val="ro-RO"/>
        </w:rPr>
        <w:t xml:space="preserve">, declarând nelegală concedierea și dispunând obligarea </w:t>
      </w:r>
      <w:r w:rsidR="00FB11CF">
        <w:rPr>
          <w:sz w:val="26"/>
          <w:szCs w:val="26"/>
          <w:lang w:val="ro-RO"/>
        </w:rPr>
        <w:t>MFID</w:t>
      </w:r>
      <w:r w:rsidRPr="00FF6561">
        <w:rPr>
          <w:sz w:val="26"/>
          <w:szCs w:val="26"/>
          <w:lang w:val="ro-RO"/>
        </w:rPr>
        <w:t xml:space="preserve"> la plata unei indemnizații de 28 793,29 euro. Domnul </w:t>
      </w:r>
      <w:r w:rsidR="006E72DD">
        <w:rPr>
          <w:sz w:val="26"/>
          <w:szCs w:val="26"/>
          <w:lang w:val="ro-RO"/>
        </w:rPr>
        <w:t>P.A.</w:t>
      </w:r>
      <w:r w:rsidRPr="00FF6561">
        <w:rPr>
          <w:sz w:val="26"/>
          <w:szCs w:val="26"/>
          <w:lang w:val="ro-RO"/>
        </w:rPr>
        <w:t xml:space="preserve">, la rândul său, a trebuit să restituie </w:t>
      </w:r>
      <w:r w:rsidR="006E72DD">
        <w:rPr>
          <w:sz w:val="26"/>
          <w:szCs w:val="26"/>
          <w:lang w:val="ro-RO"/>
        </w:rPr>
        <w:t>societății A.</w:t>
      </w:r>
      <w:r w:rsidRPr="00FF6561">
        <w:rPr>
          <w:sz w:val="26"/>
          <w:szCs w:val="26"/>
          <w:lang w:val="ro-RO"/>
        </w:rPr>
        <w:t xml:space="preserve"> indemnizația în cuantum de 9 557,87 euro pe care aceasta i</w:t>
      </w:r>
      <w:r w:rsidRPr="00FF6561">
        <w:rPr>
          <w:rFonts w:ascii="Cambria Math" w:hAnsi="Cambria Math" w:cs="Cambria Math"/>
          <w:sz w:val="26"/>
          <w:szCs w:val="26"/>
          <w:lang w:val="ro-RO"/>
        </w:rPr>
        <w:t>‑</w:t>
      </w:r>
      <w:r w:rsidRPr="00FF6561">
        <w:rPr>
          <w:sz w:val="26"/>
          <w:szCs w:val="26"/>
          <w:lang w:val="ro-RO"/>
        </w:rPr>
        <w:t>o pl</w:t>
      </w:r>
      <w:r w:rsidRPr="00FF6561">
        <w:rPr>
          <w:rFonts w:cs="Calibri"/>
          <w:sz w:val="26"/>
          <w:szCs w:val="26"/>
          <w:lang w:val="ro-RO"/>
        </w:rPr>
        <w:t>ă</w:t>
      </w:r>
      <w:r w:rsidRPr="00FF6561">
        <w:rPr>
          <w:sz w:val="26"/>
          <w:szCs w:val="26"/>
          <w:lang w:val="ro-RO"/>
        </w:rPr>
        <w:t xml:space="preserve">tise </w:t>
      </w:r>
      <w:r w:rsidRPr="00FF6561">
        <w:rPr>
          <w:rFonts w:cs="Calibri"/>
          <w:sz w:val="26"/>
          <w:szCs w:val="26"/>
          <w:lang w:val="ro-RO"/>
        </w:rPr>
        <w:t>î</w:t>
      </w:r>
      <w:r w:rsidRPr="00FF6561">
        <w:rPr>
          <w:sz w:val="26"/>
          <w:szCs w:val="26"/>
          <w:lang w:val="ro-RO"/>
        </w:rPr>
        <w:t>n temeiul rezilierii contractului său de muncă.</w:t>
      </w:r>
    </w:p>
    <w:p w14:paraId="10B53625" w14:textId="77777777" w:rsidR="006E72DD" w:rsidRDefault="00FF6561" w:rsidP="006E72DD">
      <w:pPr>
        <w:pStyle w:val="ListParagraph"/>
        <w:spacing w:after="0"/>
        <w:ind w:left="0" w:firstLine="720"/>
        <w:jc w:val="both"/>
        <w:rPr>
          <w:sz w:val="26"/>
          <w:szCs w:val="26"/>
          <w:lang w:val="ro-RO"/>
        </w:rPr>
      </w:pPr>
      <w:r w:rsidRPr="00FF6561">
        <w:rPr>
          <w:sz w:val="26"/>
          <w:szCs w:val="26"/>
          <w:lang w:val="ro-RO"/>
        </w:rPr>
        <w:t xml:space="preserve">Aceeași instanță a considerat că, prin faptul că a refuzat să se substituie </w:t>
      </w:r>
      <w:r w:rsidR="006E72DD">
        <w:rPr>
          <w:sz w:val="26"/>
          <w:szCs w:val="26"/>
          <w:lang w:val="ro-RO"/>
        </w:rPr>
        <w:t xml:space="preserve">societății </w:t>
      </w:r>
      <w:r w:rsidRPr="00FF6561">
        <w:rPr>
          <w:sz w:val="26"/>
          <w:szCs w:val="26"/>
          <w:lang w:val="ro-RO"/>
        </w:rPr>
        <w:t>A</w:t>
      </w:r>
      <w:r w:rsidR="006E72DD">
        <w:rPr>
          <w:sz w:val="26"/>
          <w:szCs w:val="26"/>
          <w:lang w:val="ro-RO"/>
        </w:rPr>
        <w:t>.</w:t>
      </w:r>
      <w:r w:rsidRPr="00FF6561">
        <w:rPr>
          <w:sz w:val="26"/>
          <w:szCs w:val="26"/>
          <w:lang w:val="ro-RO"/>
        </w:rPr>
        <w:t xml:space="preserve"> în raportul de muncă dintre aceasta din urmă și domnul </w:t>
      </w:r>
      <w:r w:rsidR="006E72DD">
        <w:rPr>
          <w:sz w:val="26"/>
          <w:szCs w:val="26"/>
          <w:lang w:val="ro-RO"/>
        </w:rPr>
        <w:t>P.A.</w:t>
      </w:r>
      <w:r w:rsidRPr="00FF6561">
        <w:rPr>
          <w:sz w:val="26"/>
          <w:szCs w:val="26"/>
          <w:lang w:val="ro-RO"/>
        </w:rPr>
        <w:t xml:space="preserve">, </w:t>
      </w:r>
      <w:r w:rsidR="00FB11CF">
        <w:rPr>
          <w:sz w:val="26"/>
          <w:szCs w:val="26"/>
          <w:lang w:val="ro-RO"/>
        </w:rPr>
        <w:t>MFID</w:t>
      </w:r>
      <w:r w:rsidRPr="00FF6561">
        <w:rPr>
          <w:sz w:val="26"/>
          <w:szCs w:val="26"/>
          <w:lang w:val="ro-RO"/>
        </w:rPr>
        <w:t xml:space="preserve"> și</w:t>
      </w:r>
      <w:r w:rsidRPr="00FF6561">
        <w:rPr>
          <w:rFonts w:ascii="Cambria Math" w:hAnsi="Cambria Math" w:cs="Cambria Math"/>
          <w:sz w:val="26"/>
          <w:szCs w:val="26"/>
          <w:lang w:val="ro-RO"/>
        </w:rPr>
        <w:t>‑</w:t>
      </w:r>
      <w:r w:rsidRPr="00FF6561">
        <w:rPr>
          <w:sz w:val="26"/>
          <w:szCs w:val="26"/>
          <w:lang w:val="ro-RO"/>
        </w:rPr>
        <w:t xml:space="preserve">a </w:t>
      </w:r>
      <w:r w:rsidRPr="00FF6561">
        <w:rPr>
          <w:rFonts w:cs="Calibri"/>
          <w:sz w:val="26"/>
          <w:szCs w:val="26"/>
          <w:lang w:val="ro-RO"/>
        </w:rPr>
        <w:t>î</w:t>
      </w:r>
      <w:r w:rsidRPr="00FF6561">
        <w:rPr>
          <w:sz w:val="26"/>
          <w:szCs w:val="26"/>
          <w:lang w:val="ro-RO"/>
        </w:rPr>
        <w:t>nc</w:t>
      </w:r>
      <w:r w:rsidRPr="00FF6561">
        <w:rPr>
          <w:rFonts w:cs="Calibri"/>
          <w:sz w:val="26"/>
          <w:szCs w:val="26"/>
          <w:lang w:val="ro-RO"/>
        </w:rPr>
        <w:t>ă</w:t>
      </w:r>
      <w:r w:rsidRPr="00FF6561">
        <w:rPr>
          <w:sz w:val="26"/>
          <w:szCs w:val="26"/>
          <w:lang w:val="ro-RO"/>
        </w:rPr>
        <w:t>lcat obliga</w:t>
      </w:r>
      <w:r w:rsidRPr="00FF6561">
        <w:rPr>
          <w:rFonts w:cs="Calibri"/>
          <w:sz w:val="26"/>
          <w:szCs w:val="26"/>
          <w:lang w:val="ro-RO"/>
        </w:rPr>
        <w:t>ț</w:t>
      </w:r>
      <w:r w:rsidRPr="00FF6561">
        <w:rPr>
          <w:sz w:val="26"/>
          <w:szCs w:val="26"/>
          <w:lang w:val="ro-RO"/>
        </w:rPr>
        <w:t>ia ce rezult</w:t>
      </w:r>
      <w:r w:rsidRPr="00FF6561">
        <w:rPr>
          <w:rFonts w:cs="Calibri"/>
          <w:sz w:val="26"/>
          <w:szCs w:val="26"/>
          <w:lang w:val="ro-RO"/>
        </w:rPr>
        <w:t>ă</w:t>
      </w:r>
      <w:r w:rsidRPr="00FF6561">
        <w:rPr>
          <w:sz w:val="26"/>
          <w:szCs w:val="26"/>
          <w:lang w:val="ro-RO"/>
        </w:rPr>
        <w:t xml:space="preserve"> din interpretarea conform</w:t>
      </w:r>
      <w:r w:rsidRPr="00FF6561">
        <w:rPr>
          <w:rFonts w:cs="Calibri"/>
          <w:sz w:val="26"/>
          <w:szCs w:val="26"/>
          <w:lang w:val="ro-RO"/>
        </w:rPr>
        <w:t>ă</w:t>
      </w:r>
      <w:r w:rsidRPr="00FF6561">
        <w:rPr>
          <w:sz w:val="26"/>
          <w:szCs w:val="26"/>
          <w:lang w:val="ro-RO"/>
        </w:rPr>
        <w:t xml:space="preserve"> a </w:t>
      </w:r>
      <w:r w:rsidR="006E72DD">
        <w:rPr>
          <w:sz w:val="26"/>
          <w:szCs w:val="26"/>
          <w:lang w:val="ro-RO"/>
        </w:rPr>
        <w:t>reglementării naționale</w:t>
      </w:r>
      <w:r w:rsidRPr="00FF6561">
        <w:rPr>
          <w:sz w:val="26"/>
          <w:szCs w:val="26"/>
          <w:lang w:val="ro-RO"/>
        </w:rPr>
        <w:t xml:space="preserve"> cu Directiva 2001/23. Astfel, ar fi existat un transfer de întreprinderi întrucât serviciul în discuție în litigiul principal era furnizat în continuare prin intermediul acelorași elemente materiale esențiale pentru furnizarea sa, pentru același client și în aceleași instalații.</w:t>
      </w:r>
    </w:p>
    <w:p w14:paraId="12EADB6C" w14:textId="77777777" w:rsidR="006E72DD" w:rsidRDefault="00FB11CF" w:rsidP="006E72DD">
      <w:pPr>
        <w:pStyle w:val="ListParagraph"/>
        <w:spacing w:after="0"/>
        <w:ind w:left="0" w:firstLine="720"/>
        <w:jc w:val="both"/>
        <w:rPr>
          <w:sz w:val="26"/>
          <w:szCs w:val="26"/>
          <w:lang w:val="ro-RO"/>
        </w:rPr>
      </w:pPr>
      <w:r>
        <w:rPr>
          <w:sz w:val="26"/>
          <w:szCs w:val="26"/>
          <w:lang w:val="ro-RO"/>
        </w:rPr>
        <w:t>MFID</w:t>
      </w:r>
      <w:r w:rsidR="00FF6561" w:rsidRPr="00FF6561">
        <w:rPr>
          <w:sz w:val="26"/>
          <w:szCs w:val="26"/>
          <w:lang w:val="ro-RO"/>
        </w:rPr>
        <w:t xml:space="preserve"> a atacat cu apel această decizie a Tribunalul pentru Litigii de Muncă din </w:t>
      </w:r>
      <w:r w:rsidR="006E72DD">
        <w:rPr>
          <w:sz w:val="26"/>
          <w:szCs w:val="26"/>
          <w:lang w:val="ro-RO"/>
        </w:rPr>
        <w:t xml:space="preserve">Valencia la </w:t>
      </w:r>
      <w:r w:rsidR="00FF6561" w:rsidRPr="00FF6561">
        <w:rPr>
          <w:sz w:val="26"/>
          <w:szCs w:val="26"/>
          <w:lang w:val="ro-RO"/>
        </w:rPr>
        <w:t>Curtea Superioară de Justiție a com</w:t>
      </w:r>
      <w:r w:rsidR="006E72DD">
        <w:rPr>
          <w:sz w:val="26"/>
          <w:szCs w:val="26"/>
          <w:lang w:val="ro-RO"/>
        </w:rPr>
        <w:t>unității autonome Țara Bascilor</w:t>
      </w:r>
      <w:r w:rsidR="00FF6561" w:rsidRPr="00FF6561">
        <w:rPr>
          <w:sz w:val="26"/>
          <w:szCs w:val="26"/>
          <w:lang w:val="ro-RO"/>
        </w:rPr>
        <w:t>.</w:t>
      </w:r>
    </w:p>
    <w:p w14:paraId="56F077A1" w14:textId="77777777" w:rsidR="006E72DD" w:rsidRDefault="00FF6561" w:rsidP="006E72DD">
      <w:pPr>
        <w:pStyle w:val="ListParagraph"/>
        <w:spacing w:after="0"/>
        <w:ind w:left="0" w:firstLine="720"/>
        <w:jc w:val="both"/>
        <w:rPr>
          <w:sz w:val="26"/>
          <w:szCs w:val="26"/>
          <w:lang w:val="ro-RO"/>
        </w:rPr>
      </w:pPr>
      <w:r w:rsidRPr="00FF6561">
        <w:rPr>
          <w:sz w:val="26"/>
          <w:szCs w:val="26"/>
          <w:lang w:val="ro-RO"/>
        </w:rPr>
        <w:t>Această din urmă instanță apreciază că Curtea nu a tranșat încă aspectul dacă noțiunea de transfer al unei întreprinderi în sensul Directivei 2001/23 cuprinde cazurile de preluare a gestiunii directe a unui serviciu public de către întreprinderea însărcinată să presteze acest serviciu în cazul în care, pe de o parte, întreprinderea menționată decide să recurgă pentru această gestiune la propriul personal, fără a</w:t>
      </w:r>
      <w:r w:rsidRPr="00FF6561">
        <w:rPr>
          <w:rFonts w:ascii="Cambria Math" w:hAnsi="Cambria Math" w:cs="Cambria Math"/>
          <w:sz w:val="26"/>
          <w:szCs w:val="26"/>
          <w:lang w:val="ro-RO"/>
        </w:rPr>
        <w:t>‑</w:t>
      </w:r>
      <w:r w:rsidRPr="00FF6561">
        <w:rPr>
          <w:sz w:val="26"/>
          <w:szCs w:val="26"/>
          <w:lang w:val="ro-RO"/>
        </w:rPr>
        <w:t xml:space="preserve">l prelua pe cel al cocontractantului căruia îi încredințase anterior respectiva gestiune, și, pe de altă parte, mijloacele materiale utilizate, </w:t>
      </w:r>
      <w:r w:rsidRPr="00FF6561">
        <w:rPr>
          <w:sz w:val="26"/>
          <w:szCs w:val="26"/>
          <w:lang w:val="ro-RO"/>
        </w:rPr>
        <w:lastRenderedPageBreak/>
        <w:t>esențiale pentru realizarea serviciului menționat, au aparținut întotdeauna întreprinderii respective care îi impunea acestui cocontractant să le utilizeze.</w:t>
      </w:r>
    </w:p>
    <w:p w14:paraId="622A3A92" w14:textId="77777777" w:rsidR="00FF6561" w:rsidRPr="00FF6561" w:rsidRDefault="00FF6561" w:rsidP="006E72DD">
      <w:pPr>
        <w:pStyle w:val="ListParagraph"/>
        <w:spacing w:after="0"/>
        <w:ind w:left="0" w:firstLine="720"/>
        <w:jc w:val="both"/>
        <w:rPr>
          <w:sz w:val="26"/>
          <w:szCs w:val="26"/>
          <w:lang w:val="ro-RO"/>
        </w:rPr>
      </w:pPr>
      <w:r w:rsidRPr="00FF6561">
        <w:rPr>
          <w:sz w:val="26"/>
          <w:szCs w:val="26"/>
          <w:lang w:val="ro-RO"/>
        </w:rPr>
        <w:t>În aceste condiții, Curtea Superioară de Justiție a com</w:t>
      </w:r>
      <w:r w:rsidR="006E72DD">
        <w:rPr>
          <w:sz w:val="26"/>
          <w:szCs w:val="26"/>
          <w:lang w:val="ro-RO"/>
        </w:rPr>
        <w:t>unității autonome Țara Bascilor</w:t>
      </w:r>
      <w:r w:rsidRPr="00FF6561">
        <w:rPr>
          <w:sz w:val="26"/>
          <w:szCs w:val="26"/>
          <w:lang w:val="ro-RO"/>
        </w:rPr>
        <w:t xml:space="preserve"> a hotărât să suspende judecarea cauzei și să adreseze Curții următoarea întrebare preliminară:</w:t>
      </w:r>
    </w:p>
    <w:p w14:paraId="0915E023" w14:textId="77777777" w:rsidR="00016607" w:rsidRDefault="00FF6561" w:rsidP="00FF6561">
      <w:pPr>
        <w:pStyle w:val="ListParagraph"/>
        <w:spacing w:after="0"/>
        <w:ind w:left="0" w:firstLine="720"/>
        <w:jc w:val="both"/>
        <w:rPr>
          <w:sz w:val="26"/>
          <w:szCs w:val="26"/>
          <w:lang w:val="ro-RO"/>
        </w:rPr>
      </w:pPr>
      <w:r w:rsidRPr="00FF6561">
        <w:rPr>
          <w:sz w:val="26"/>
          <w:szCs w:val="26"/>
          <w:lang w:val="ro-RO"/>
        </w:rPr>
        <w:t>„Articolul l [alineatul (1)] litera (b) din Directiva 2001/23 coroborat cu articolul 4 alineatul (1) din aceasta</w:t>
      </w:r>
      <w:r w:rsidR="00132FF2">
        <w:rPr>
          <w:sz w:val="26"/>
          <w:szCs w:val="26"/>
          <w:lang w:val="ro-RO"/>
        </w:rPr>
        <w:t>]</w:t>
      </w:r>
      <w:r w:rsidRPr="00FF6561">
        <w:rPr>
          <w:sz w:val="26"/>
          <w:szCs w:val="26"/>
          <w:lang w:val="ro-RO"/>
        </w:rPr>
        <w:t xml:space="preserve"> se opune unei interpretări a legislației </w:t>
      </w:r>
      <w:r w:rsidR="006E72DD">
        <w:rPr>
          <w:sz w:val="26"/>
          <w:szCs w:val="26"/>
          <w:lang w:val="ro-RO"/>
        </w:rPr>
        <w:t>naționale</w:t>
      </w:r>
      <w:r w:rsidRPr="00FF6561">
        <w:rPr>
          <w:sz w:val="26"/>
          <w:szCs w:val="26"/>
          <w:lang w:val="ro-RO"/>
        </w:rPr>
        <w:t xml:space="preserve"> care nu obligă o întreprindere din sectorul public însărcinată cu prestarea unui serviciu inerent propriei activități și care necesită mijloace materiale specifice esențiale prestării acestui serviciu să preia personalul antreprenorului cocontractant căruia îi încredințase acest serviciu, impunându</w:t>
      </w:r>
      <w:r w:rsidRPr="00FF6561">
        <w:rPr>
          <w:rFonts w:ascii="Cambria Math" w:hAnsi="Cambria Math" w:cs="Cambria Math"/>
          <w:sz w:val="26"/>
          <w:szCs w:val="26"/>
          <w:lang w:val="ro-RO"/>
        </w:rPr>
        <w:t>‑</w:t>
      </w:r>
      <w:r w:rsidRPr="00FF6561">
        <w:rPr>
          <w:sz w:val="26"/>
          <w:szCs w:val="26"/>
          <w:lang w:val="ro-RO"/>
        </w:rPr>
        <w:t>i s</w:t>
      </w:r>
      <w:r w:rsidRPr="00FF6561">
        <w:rPr>
          <w:rFonts w:cs="Calibri"/>
          <w:sz w:val="26"/>
          <w:szCs w:val="26"/>
          <w:lang w:val="ro-RO"/>
        </w:rPr>
        <w:t>ă</w:t>
      </w:r>
      <w:r w:rsidRPr="00FF6561">
        <w:rPr>
          <w:sz w:val="26"/>
          <w:szCs w:val="26"/>
          <w:lang w:val="ro-RO"/>
        </w:rPr>
        <w:t xml:space="preserve"> utilizeze mijloacele materiale aflate </w:t>
      </w:r>
      <w:r w:rsidRPr="00FF6561">
        <w:rPr>
          <w:rFonts w:cs="Calibri"/>
          <w:sz w:val="26"/>
          <w:szCs w:val="26"/>
          <w:lang w:val="ro-RO"/>
        </w:rPr>
        <w:t>î</w:t>
      </w:r>
      <w:r w:rsidRPr="00FF6561">
        <w:rPr>
          <w:sz w:val="26"/>
          <w:szCs w:val="26"/>
          <w:lang w:val="ro-RO"/>
        </w:rPr>
        <w:t xml:space="preserve">n proprietatea sa </w:t>
      </w:r>
      <w:r w:rsidRPr="00FF6561">
        <w:rPr>
          <w:rFonts w:cs="Calibri"/>
          <w:sz w:val="26"/>
          <w:szCs w:val="26"/>
          <w:lang w:val="ro-RO"/>
        </w:rPr>
        <w:t>î</w:t>
      </w:r>
      <w:r w:rsidRPr="00FF6561">
        <w:rPr>
          <w:sz w:val="26"/>
          <w:szCs w:val="26"/>
          <w:lang w:val="ro-RO"/>
        </w:rPr>
        <w:t xml:space="preserve">n cazul </w:t>
      </w:r>
      <w:r w:rsidRPr="00FF6561">
        <w:rPr>
          <w:rFonts w:cs="Calibri"/>
          <w:sz w:val="26"/>
          <w:szCs w:val="26"/>
          <w:lang w:val="ro-RO"/>
        </w:rPr>
        <w:t>î</w:t>
      </w:r>
      <w:r w:rsidRPr="00FF6561">
        <w:rPr>
          <w:sz w:val="26"/>
          <w:szCs w:val="26"/>
          <w:lang w:val="ro-RO"/>
        </w:rPr>
        <w:t>n care decide s</w:t>
      </w:r>
      <w:r w:rsidRPr="00FF6561">
        <w:rPr>
          <w:rFonts w:cs="Calibri"/>
          <w:sz w:val="26"/>
          <w:szCs w:val="26"/>
          <w:lang w:val="ro-RO"/>
        </w:rPr>
        <w:t>ă</w:t>
      </w:r>
      <w:r w:rsidRPr="00FF6561">
        <w:rPr>
          <w:sz w:val="26"/>
          <w:szCs w:val="26"/>
          <w:lang w:val="ro-RO"/>
        </w:rPr>
        <w:t xml:space="preserve"> nu prelungeasc</w:t>
      </w:r>
      <w:r w:rsidRPr="00FF6561">
        <w:rPr>
          <w:rFonts w:cs="Calibri"/>
          <w:sz w:val="26"/>
          <w:szCs w:val="26"/>
          <w:lang w:val="ro-RO"/>
        </w:rPr>
        <w:t>ă</w:t>
      </w:r>
      <w:r w:rsidRPr="00FF6561">
        <w:rPr>
          <w:sz w:val="26"/>
          <w:szCs w:val="26"/>
          <w:lang w:val="ro-RO"/>
        </w:rPr>
        <w:t xml:space="preserve"> contractul </w:t>
      </w:r>
      <w:r w:rsidRPr="00FF6561">
        <w:rPr>
          <w:rFonts w:cs="Calibri"/>
          <w:sz w:val="26"/>
          <w:szCs w:val="26"/>
          <w:lang w:val="ro-RO"/>
        </w:rPr>
        <w:t>ș</w:t>
      </w:r>
      <w:r w:rsidRPr="00FF6561">
        <w:rPr>
          <w:sz w:val="26"/>
          <w:szCs w:val="26"/>
          <w:lang w:val="ro-RO"/>
        </w:rPr>
        <w:t>i s</w:t>
      </w:r>
      <w:r w:rsidRPr="00FF6561">
        <w:rPr>
          <w:rFonts w:cs="Calibri"/>
          <w:sz w:val="26"/>
          <w:szCs w:val="26"/>
          <w:lang w:val="ro-RO"/>
        </w:rPr>
        <w:t>ă</w:t>
      </w:r>
      <w:r w:rsidRPr="00FF6561">
        <w:rPr>
          <w:sz w:val="26"/>
          <w:szCs w:val="26"/>
          <w:lang w:val="ro-RO"/>
        </w:rPr>
        <w:t xml:space="preserve"> </w:t>
      </w:r>
      <w:r w:rsidRPr="00FF6561">
        <w:rPr>
          <w:rFonts w:cs="Calibri"/>
          <w:sz w:val="26"/>
          <w:szCs w:val="26"/>
          <w:lang w:val="ro-RO"/>
        </w:rPr>
        <w:t>îș</w:t>
      </w:r>
      <w:r w:rsidRPr="00FF6561">
        <w:rPr>
          <w:sz w:val="26"/>
          <w:szCs w:val="26"/>
          <w:lang w:val="ro-RO"/>
        </w:rPr>
        <w:t xml:space="preserve">i asume ea </w:t>
      </w:r>
      <w:r w:rsidRPr="00FF6561">
        <w:rPr>
          <w:rFonts w:cs="Calibri"/>
          <w:sz w:val="26"/>
          <w:szCs w:val="26"/>
          <w:lang w:val="ro-RO"/>
        </w:rPr>
        <w:t>î</w:t>
      </w:r>
      <w:r w:rsidRPr="00FF6561">
        <w:rPr>
          <w:sz w:val="26"/>
          <w:szCs w:val="26"/>
          <w:lang w:val="ro-RO"/>
        </w:rPr>
        <w:t>ns</w:t>
      </w:r>
      <w:r w:rsidRPr="00FF6561">
        <w:rPr>
          <w:rFonts w:cs="Calibri"/>
          <w:sz w:val="26"/>
          <w:szCs w:val="26"/>
          <w:lang w:val="ro-RO"/>
        </w:rPr>
        <w:t>ăș</w:t>
      </w:r>
      <w:r w:rsidRPr="00FF6561">
        <w:rPr>
          <w:sz w:val="26"/>
          <w:szCs w:val="26"/>
          <w:lang w:val="ro-RO"/>
        </w:rPr>
        <w:t xml:space="preserve">i prestarea serviciului cu personal propriu </w:t>
      </w:r>
      <w:r w:rsidRPr="00FF6561">
        <w:rPr>
          <w:rFonts w:cs="Calibri"/>
          <w:sz w:val="26"/>
          <w:szCs w:val="26"/>
          <w:lang w:val="ro-RO"/>
        </w:rPr>
        <w:t>ș</w:t>
      </w:r>
      <w:r w:rsidRPr="00FF6561">
        <w:rPr>
          <w:sz w:val="26"/>
          <w:szCs w:val="26"/>
          <w:lang w:val="ro-RO"/>
        </w:rPr>
        <w:t>i f</w:t>
      </w:r>
      <w:r w:rsidRPr="00FF6561">
        <w:rPr>
          <w:rFonts w:cs="Calibri"/>
          <w:sz w:val="26"/>
          <w:szCs w:val="26"/>
          <w:lang w:val="ro-RO"/>
        </w:rPr>
        <w:t>ă</w:t>
      </w:r>
      <w:r w:rsidRPr="00FF6561">
        <w:rPr>
          <w:sz w:val="26"/>
          <w:szCs w:val="26"/>
          <w:lang w:val="ro-RO"/>
        </w:rPr>
        <w:t>r</w:t>
      </w:r>
      <w:r w:rsidRPr="00FF6561">
        <w:rPr>
          <w:rFonts w:cs="Calibri"/>
          <w:sz w:val="26"/>
          <w:szCs w:val="26"/>
          <w:lang w:val="ro-RO"/>
        </w:rPr>
        <w:t>ă</w:t>
      </w:r>
      <w:r w:rsidRPr="00FF6561">
        <w:rPr>
          <w:sz w:val="26"/>
          <w:szCs w:val="26"/>
          <w:lang w:val="ro-RO"/>
        </w:rPr>
        <w:t xml:space="preserve"> a</w:t>
      </w:r>
      <w:r w:rsidRPr="00FF6561">
        <w:rPr>
          <w:rFonts w:ascii="Cambria Math" w:hAnsi="Cambria Math" w:cs="Cambria Math"/>
          <w:sz w:val="26"/>
          <w:szCs w:val="26"/>
          <w:lang w:val="ro-RO"/>
        </w:rPr>
        <w:t>‑</w:t>
      </w:r>
      <w:r w:rsidRPr="00FF6561">
        <w:rPr>
          <w:sz w:val="26"/>
          <w:szCs w:val="26"/>
          <w:lang w:val="ro-RO"/>
        </w:rPr>
        <w:t>l prelua pe cel utilizat de cocontractant, astfel încât serviciul să fie prestat în continuare în același mod, dar de alți lucrători în serviciul altui angajator?”</w:t>
      </w:r>
    </w:p>
    <w:p w14:paraId="2744642D" w14:textId="77777777" w:rsidR="006E72DD" w:rsidRPr="00016607" w:rsidRDefault="006E72DD" w:rsidP="00FF6561">
      <w:pPr>
        <w:pStyle w:val="ListParagraph"/>
        <w:spacing w:after="0"/>
        <w:ind w:left="0" w:firstLine="720"/>
        <w:jc w:val="both"/>
        <w:rPr>
          <w:sz w:val="26"/>
          <w:szCs w:val="26"/>
          <w:lang w:val="ro-RO"/>
        </w:rPr>
      </w:pPr>
    </w:p>
    <w:p w14:paraId="05C3D470" w14:textId="77777777" w:rsidR="000E587B" w:rsidRPr="000E587B" w:rsidRDefault="006E72DD" w:rsidP="00016607">
      <w:pPr>
        <w:pStyle w:val="ListParagraph"/>
        <w:spacing w:after="0"/>
        <w:ind w:left="0" w:firstLine="720"/>
        <w:jc w:val="both"/>
        <w:rPr>
          <w:b/>
          <w:sz w:val="26"/>
          <w:szCs w:val="26"/>
          <w:lang w:val="ro-RO"/>
        </w:rPr>
      </w:pPr>
      <w:r>
        <w:rPr>
          <w:b/>
          <w:i/>
          <w:sz w:val="26"/>
          <w:szCs w:val="26"/>
          <w:u w:val="single"/>
          <w:lang w:val="ro-RO"/>
        </w:rPr>
        <w:t>Lucrarea profesională nr. 2</w:t>
      </w:r>
      <w:r w:rsidR="000E587B" w:rsidRPr="000E587B">
        <w:rPr>
          <w:b/>
          <w:i/>
          <w:sz w:val="26"/>
          <w:szCs w:val="26"/>
          <w:u w:val="single"/>
          <w:lang w:val="ro-RO"/>
        </w:rPr>
        <w:t>:</w:t>
      </w:r>
    </w:p>
    <w:p w14:paraId="44B9881B" w14:textId="77777777" w:rsidR="005B7DFD" w:rsidRPr="000E587B" w:rsidRDefault="005B7DFD" w:rsidP="005B7DFD">
      <w:pPr>
        <w:pStyle w:val="ListParagraph"/>
        <w:spacing w:after="0"/>
        <w:ind w:left="0" w:firstLine="720"/>
        <w:jc w:val="both"/>
        <w:rPr>
          <w:b/>
          <w:i/>
          <w:sz w:val="26"/>
          <w:szCs w:val="26"/>
          <w:lang w:val="ro-RO"/>
        </w:rPr>
      </w:pPr>
      <w:r w:rsidRPr="000E587B">
        <w:rPr>
          <w:b/>
          <w:i/>
          <w:sz w:val="26"/>
          <w:szCs w:val="26"/>
          <w:lang w:val="ro-RO"/>
        </w:rPr>
        <w:t>Arătaţi</w:t>
      </w:r>
      <w:r>
        <w:rPr>
          <w:b/>
          <w:i/>
          <w:sz w:val="26"/>
          <w:szCs w:val="26"/>
          <w:lang w:val="ro-RO"/>
        </w:rPr>
        <w:t xml:space="preserve"> care va fi soluția CJUE în cauza prezentată mai sus. Motivați.</w:t>
      </w:r>
    </w:p>
    <w:p w14:paraId="1CA74F39" w14:textId="77777777" w:rsidR="00016607" w:rsidRDefault="00016607" w:rsidP="005B7DFD">
      <w:pPr>
        <w:pStyle w:val="ListParagraph"/>
        <w:spacing w:after="0"/>
        <w:ind w:left="0" w:firstLine="720"/>
        <w:jc w:val="both"/>
        <w:rPr>
          <w:b/>
          <w:i/>
          <w:sz w:val="26"/>
          <w:szCs w:val="26"/>
          <w:lang w:val="ro-RO"/>
        </w:rPr>
      </w:pPr>
    </w:p>
    <w:p w14:paraId="59970842" w14:textId="77777777" w:rsidR="006E72DD" w:rsidRPr="000E587B" w:rsidRDefault="006E72DD" w:rsidP="006E72DD">
      <w:pPr>
        <w:pStyle w:val="ListParagraph"/>
        <w:spacing w:after="0"/>
        <w:ind w:left="0" w:firstLine="720"/>
        <w:jc w:val="both"/>
        <w:rPr>
          <w:b/>
          <w:sz w:val="26"/>
          <w:szCs w:val="26"/>
          <w:lang w:val="ro-RO"/>
        </w:rPr>
      </w:pPr>
      <w:r>
        <w:rPr>
          <w:b/>
          <w:i/>
          <w:sz w:val="26"/>
          <w:szCs w:val="26"/>
          <w:u w:val="single"/>
          <w:lang w:val="ro-RO"/>
        </w:rPr>
        <w:t>Lucrarea profesională nr. 3</w:t>
      </w:r>
      <w:r w:rsidRPr="000E587B">
        <w:rPr>
          <w:b/>
          <w:i/>
          <w:sz w:val="26"/>
          <w:szCs w:val="26"/>
          <w:u w:val="single"/>
          <w:lang w:val="ro-RO"/>
        </w:rPr>
        <w:t>:</w:t>
      </w:r>
    </w:p>
    <w:p w14:paraId="1224C1EB" w14:textId="77777777" w:rsidR="006E72DD" w:rsidRPr="000E587B" w:rsidRDefault="00D2443C" w:rsidP="00D2443C">
      <w:pPr>
        <w:pStyle w:val="ListParagraph"/>
        <w:spacing w:after="0"/>
        <w:ind w:left="0" w:firstLine="720"/>
        <w:jc w:val="both"/>
        <w:rPr>
          <w:b/>
          <w:i/>
          <w:sz w:val="26"/>
          <w:szCs w:val="26"/>
          <w:lang w:val="ro-RO"/>
        </w:rPr>
      </w:pPr>
      <w:r w:rsidRPr="00D2443C">
        <w:rPr>
          <w:b/>
          <w:i/>
          <w:sz w:val="26"/>
          <w:szCs w:val="26"/>
          <w:lang w:val="ro-RO"/>
        </w:rPr>
        <w:t xml:space="preserve">Analizați regimul juridic al protecției acordate salariaților în cazul </w:t>
      </w:r>
      <w:r>
        <w:rPr>
          <w:b/>
          <w:i/>
          <w:sz w:val="26"/>
          <w:szCs w:val="26"/>
          <w:lang w:val="ro-RO"/>
        </w:rPr>
        <w:t>transferului de întreprindere</w:t>
      </w:r>
      <w:r w:rsidRPr="00D2443C">
        <w:rPr>
          <w:b/>
          <w:i/>
          <w:sz w:val="26"/>
          <w:szCs w:val="26"/>
          <w:lang w:val="ro-RO"/>
        </w:rPr>
        <w:t>, potrivit legii române. Analizați dacă prevederile Directivei 2001/23</w:t>
      </w:r>
      <w:r>
        <w:rPr>
          <w:b/>
          <w:i/>
          <w:sz w:val="26"/>
          <w:szCs w:val="26"/>
          <w:lang w:val="ro-RO"/>
        </w:rPr>
        <w:t>/CE</w:t>
      </w:r>
      <w:r w:rsidRPr="00D2443C">
        <w:rPr>
          <w:b/>
          <w:i/>
          <w:sz w:val="26"/>
          <w:szCs w:val="26"/>
          <w:lang w:val="ro-RO"/>
        </w:rPr>
        <w:t xml:space="preserve"> privind privind apropierea legislaţiei statelor membre referitoare la menţinerea drepturilor lucrătorilor în</w:t>
      </w:r>
      <w:r>
        <w:rPr>
          <w:b/>
          <w:i/>
          <w:sz w:val="26"/>
          <w:szCs w:val="26"/>
          <w:lang w:val="ro-RO"/>
        </w:rPr>
        <w:t xml:space="preserve"> </w:t>
      </w:r>
      <w:r w:rsidRPr="00D2443C">
        <w:rPr>
          <w:b/>
          <w:i/>
          <w:sz w:val="26"/>
          <w:szCs w:val="26"/>
          <w:lang w:val="ro-RO"/>
        </w:rPr>
        <w:t>cazul transferului de întreprinderi, unităţi sau părţi de întreprinderi sau unităţi</w:t>
      </w:r>
      <w:r>
        <w:rPr>
          <w:b/>
          <w:i/>
          <w:sz w:val="26"/>
          <w:szCs w:val="26"/>
          <w:lang w:val="ro-RO"/>
        </w:rPr>
        <w:t>,</w:t>
      </w:r>
      <w:r w:rsidRPr="00D2443C">
        <w:rPr>
          <w:b/>
          <w:i/>
          <w:sz w:val="26"/>
          <w:szCs w:val="26"/>
          <w:lang w:val="ro-RO"/>
        </w:rPr>
        <w:t xml:space="preserve"> au fost transpuse corect și complet în legislația română.</w:t>
      </w:r>
    </w:p>
    <w:sectPr w:rsidR="006E72DD" w:rsidRPr="000E587B" w:rsidSect="000E587B">
      <w:headerReference w:type="default" r:id="rId8"/>
      <w:footerReference w:type="default" r:id="rId9"/>
      <w:pgSz w:w="12240" w:h="15840"/>
      <w:pgMar w:top="720" w:right="90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1ED78" w14:textId="77777777" w:rsidR="003C4442" w:rsidRDefault="003C4442" w:rsidP="00B53E5C">
      <w:pPr>
        <w:spacing w:after="0" w:line="240" w:lineRule="auto"/>
      </w:pPr>
      <w:r>
        <w:separator/>
      </w:r>
    </w:p>
  </w:endnote>
  <w:endnote w:type="continuationSeparator" w:id="0">
    <w:p w14:paraId="6E5DDA6B" w14:textId="77777777" w:rsidR="003C4442" w:rsidRDefault="003C4442" w:rsidP="00B5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550A" w14:textId="77777777" w:rsidR="001575A7" w:rsidRDefault="001575A7">
    <w:pPr>
      <w:pStyle w:val="Footer"/>
      <w:jc w:val="right"/>
    </w:pPr>
    <w:r>
      <w:fldChar w:fldCharType="begin"/>
    </w:r>
    <w:r>
      <w:instrText xml:space="preserve"> PAGE   \* MERGEFORMAT </w:instrText>
    </w:r>
    <w:r>
      <w:fldChar w:fldCharType="separate"/>
    </w:r>
    <w:r w:rsidR="00472ECD">
      <w:rPr>
        <w:noProof/>
      </w:rPr>
      <w:t>1</w:t>
    </w:r>
    <w:r>
      <w:rPr>
        <w:noProof/>
      </w:rPr>
      <w:fldChar w:fldCharType="end"/>
    </w:r>
    <w:r>
      <w:t xml:space="preserve"> </w:t>
    </w:r>
  </w:p>
  <w:p w14:paraId="6DA34E8D" w14:textId="77777777" w:rsidR="00016607" w:rsidRDefault="00016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A27F8" w14:textId="77777777" w:rsidR="003C4442" w:rsidRDefault="003C4442" w:rsidP="00B53E5C">
      <w:pPr>
        <w:spacing w:after="0" w:line="240" w:lineRule="auto"/>
      </w:pPr>
      <w:r>
        <w:separator/>
      </w:r>
    </w:p>
  </w:footnote>
  <w:footnote w:type="continuationSeparator" w:id="0">
    <w:p w14:paraId="1F3240C7" w14:textId="77777777" w:rsidR="003C4442" w:rsidRDefault="003C4442" w:rsidP="00B5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B1F6" w14:textId="77777777" w:rsidR="00016607" w:rsidRDefault="00016607">
    <w:pPr>
      <w:pStyle w:val="Header"/>
    </w:pPr>
  </w:p>
  <w:p w14:paraId="5FF31237" w14:textId="77777777" w:rsidR="00016607" w:rsidRDefault="00016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256D"/>
    <w:multiLevelType w:val="hybridMultilevel"/>
    <w:tmpl w:val="046E45E0"/>
    <w:lvl w:ilvl="0" w:tplc="CC069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7C1455"/>
    <w:multiLevelType w:val="hybridMultilevel"/>
    <w:tmpl w:val="7CFC70A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F2805DF"/>
    <w:multiLevelType w:val="hybridMultilevel"/>
    <w:tmpl w:val="BBB46E0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F792BBB"/>
    <w:multiLevelType w:val="hybridMultilevel"/>
    <w:tmpl w:val="8E1656BA"/>
    <w:lvl w:ilvl="0" w:tplc="3C782B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634727C"/>
    <w:multiLevelType w:val="hybridMultilevel"/>
    <w:tmpl w:val="CCEC1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A4ACD"/>
    <w:multiLevelType w:val="hybridMultilevel"/>
    <w:tmpl w:val="C308B02A"/>
    <w:lvl w:ilvl="0" w:tplc="041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70FC9"/>
    <w:multiLevelType w:val="hybridMultilevel"/>
    <w:tmpl w:val="82325378"/>
    <w:lvl w:ilvl="0" w:tplc="30A219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E5C"/>
    <w:rsid w:val="00016607"/>
    <w:rsid w:val="00045775"/>
    <w:rsid w:val="000C60F3"/>
    <w:rsid w:val="000E587B"/>
    <w:rsid w:val="000E61D0"/>
    <w:rsid w:val="00102F40"/>
    <w:rsid w:val="00131F20"/>
    <w:rsid w:val="00132FF2"/>
    <w:rsid w:val="00144E71"/>
    <w:rsid w:val="001575A7"/>
    <w:rsid w:val="001A2B56"/>
    <w:rsid w:val="00230DA6"/>
    <w:rsid w:val="002F3E44"/>
    <w:rsid w:val="0032346F"/>
    <w:rsid w:val="0035256D"/>
    <w:rsid w:val="003C4442"/>
    <w:rsid w:val="003D7AC4"/>
    <w:rsid w:val="00472ECD"/>
    <w:rsid w:val="00485D66"/>
    <w:rsid w:val="00493C48"/>
    <w:rsid w:val="004957F3"/>
    <w:rsid w:val="004B5C2D"/>
    <w:rsid w:val="005026F9"/>
    <w:rsid w:val="005B7DFD"/>
    <w:rsid w:val="006A1071"/>
    <w:rsid w:val="006D62AA"/>
    <w:rsid w:val="006E72DD"/>
    <w:rsid w:val="006F7232"/>
    <w:rsid w:val="00776993"/>
    <w:rsid w:val="0080601F"/>
    <w:rsid w:val="008434EC"/>
    <w:rsid w:val="00870748"/>
    <w:rsid w:val="00884CFA"/>
    <w:rsid w:val="008B5286"/>
    <w:rsid w:val="00932BDC"/>
    <w:rsid w:val="00940112"/>
    <w:rsid w:val="009A13F7"/>
    <w:rsid w:val="009C3F4A"/>
    <w:rsid w:val="009D6351"/>
    <w:rsid w:val="00A23EB1"/>
    <w:rsid w:val="00A30353"/>
    <w:rsid w:val="00A74914"/>
    <w:rsid w:val="00AE7F07"/>
    <w:rsid w:val="00B01D00"/>
    <w:rsid w:val="00B53E5C"/>
    <w:rsid w:val="00BB29CE"/>
    <w:rsid w:val="00C105CB"/>
    <w:rsid w:val="00CD2DB8"/>
    <w:rsid w:val="00D2443C"/>
    <w:rsid w:val="00D26E3B"/>
    <w:rsid w:val="00D6179D"/>
    <w:rsid w:val="00E73419"/>
    <w:rsid w:val="00F32567"/>
    <w:rsid w:val="00FB11CF"/>
    <w:rsid w:val="00FD02D4"/>
    <w:rsid w:val="00FF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AC0527"/>
  <w15:chartTrackingRefBased/>
  <w15:docId w15:val="{2F0259FD-6FFE-4B71-BD44-51FCBFE2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5C"/>
    <w:pPr>
      <w:ind w:left="720"/>
      <w:contextualSpacing/>
    </w:pPr>
  </w:style>
  <w:style w:type="paragraph" w:customStyle="1" w:styleId="c01pointnumerotealtn">
    <w:name w:val="c01pointnumerotealtn"/>
    <w:basedOn w:val="Normal"/>
    <w:rsid w:val="00B53E5C"/>
    <w:pPr>
      <w:spacing w:before="100" w:beforeAutospacing="1" w:after="240" w:line="240" w:lineRule="auto"/>
      <w:ind w:left="567" w:hanging="539"/>
      <w:jc w:val="both"/>
    </w:pPr>
    <w:rPr>
      <w:rFonts w:ascii="Times New Roman" w:eastAsia="Times New Roman" w:hAnsi="Times New Roman"/>
      <w:sz w:val="24"/>
      <w:szCs w:val="24"/>
      <w:lang w:val="ro-RO" w:eastAsia="ro-RO"/>
    </w:rPr>
  </w:style>
  <w:style w:type="paragraph" w:styleId="Header">
    <w:name w:val="header"/>
    <w:basedOn w:val="Normal"/>
    <w:link w:val="HeaderChar"/>
    <w:uiPriority w:val="99"/>
    <w:unhideWhenUsed/>
    <w:rsid w:val="00B5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5C"/>
  </w:style>
  <w:style w:type="paragraph" w:styleId="Footer">
    <w:name w:val="footer"/>
    <w:basedOn w:val="Normal"/>
    <w:link w:val="FooterChar"/>
    <w:uiPriority w:val="99"/>
    <w:unhideWhenUsed/>
    <w:rsid w:val="00B5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5C"/>
  </w:style>
  <w:style w:type="paragraph" w:styleId="BalloonText">
    <w:name w:val="Balloon Text"/>
    <w:basedOn w:val="Normal"/>
    <w:link w:val="BalloonTextChar"/>
    <w:uiPriority w:val="99"/>
    <w:semiHidden/>
    <w:unhideWhenUsed/>
    <w:rsid w:val="00B53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E5C"/>
    <w:rPr>
      <w:rFonts w:ascii="Tahoma" w:hAnsi="Tahoma" w:cs="Tahoma"/>
      <w:sz w:val="16"/>
      <w:szCs w:val="16"/>
    </w:rPr>
  </w:style>
  <w:style w:type="paragraph" w:customStyle="1" w:styleId="c09marge0avecretrait">
    <w:name w:val="c09marge0avecretrait"/>
    <w:basedOn w:val="Normal"/>
    <w:rsid w:val="00F3256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12570</Characters>
  <Application>Microsoft Office Word</Application>
  <DocSecurity>0</DocSecurity>
  <Lines>273</Lines>
  <Paragraphs>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INPPA</vt:lpstr>
      <vt:lpstr>INPPA</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INPPA</dc:title>
  <dc:subject/>
  <dc:creator>Cristina</dc:creator>
  <cp:keywords/>
  <cp:lastModifiedBy>Sandu Gherasim</cp:lastModifiedBy>
  <cp:revision>2</cp:revision>
  <dcterms:created xsi:type="dcterms:W3CDTF">2016-07-12T16:28:00Z</dcterms:created>
  <dcterms:modified xsi:type="dcterms:W3CDTF">2016-07-12T16:28:00Z</dcterms:modified>
</cp:coreProperties>
</file>